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F0B" w:rsidRDefault="00E54495">
      <w:pPr>
        <w:tabs>
          <w:tab w:val="left" w:pos="4111"/>
        </w:tabs>
        <w:spacing w:after="200" w:line="276" w:lineRule="auto"/>
        <w:ind w:right="-1"/>
        <w:jc w:val="center"/>
        <w:textAlignment w:val="baseline"/>
        <w:rPr>
          <w:rFonts w:ascii="Times New Roman" w:eastAsia="MS Mincho" w:hAnsi="Times New Roman" w:cs="Times New Roman"/>
          <w:i/>
          <w:kern w:val="2"/>
          <w:sz w:val="20"/>
          <w:szCs w:val="20"/>
          <w:shd w:val="clear" w:color="auto" w:fill="FFFFFF"/>
          <w:lang w:eastAsia="zh-CN" w:bidi="hi-IN"/>
        </w:rPr>
      </w:pPr>
      <w:r>
        <w:rPr>
          <w:noProof/>
          <w:lang w:eastAsia="ru-RU"/>
        </w:rPr>
        <w:drawing>
          <wp:inline distT="0" distB="0" distL="0" distR="0">
            <wp:extent cx="830580" cy="655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655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D0F0B" w:rsidRDefault="00E54495">
      <w:pPr>
        <w:spacing w:after="0" w:line="360" w:lineRule="auto"/>
        <w:ind w:right="-1"/>
        <w:jc w:val="center"/>
        <w:textAlignment w:val="baseline"/>
        <w:rPr>
          <w:rFonts w:ascii="Times New Roman" w:eastAsia="MS Mincho" w:hAnsi="Times New Roman" w:cs="Times New Roman"/>
          <w:caps/>
          <w:kern w:val="2"/>
          <w:sz w:val="32"/>
          <w:szCs w:val="32"/>
          <w:shd w:val="clear" w:color="auto" w:fill="FFFFFF"/>
          <w:lang w:eastAsia="zh-CN" w:bidi="hi-IN"/>
        </w:rPr>
      </w:pPr>
      <w:r>
        <w:rPr>
          <w:rFonts w:ascii="Times New Roman" w:eastAsia="MS Mincho" w:hAnsi="Times New Roman" w:cs="Times New Roman"/>
          <w:caps/>
          <w:kern w:val="2"/>
          <w:sz w:val="32"/>
          <w:szCs w:val="32"/>
          <w:shd w:val="clear" w:color="auto" w:fill="FFFFFF"/>
          <w:lang w:eastAsia="zh-CN" w:bidi="hi-IN"/>
        </w:rPr>
        <w:t>ДонецкАЯ НароднАЯ РеспубликА</w:t>
      </w:r>
    </w:p>
    <w:p w:rsidR="000D0F0B" w:rsidRDefault="00E54495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80"/>
          <w:kern w:val="2"/>
          <w:sz w:val="44"/>
          <w:szCs w:val="44"/>
          <w:lang w:eastAsia="zh-CN" w:bidi="hi-IN"/>
        </w:rPr>
      </w:pPr>
      <w:r>
        <w:rPr>
          <w:rFonts w:ascii="Times New Roman" w:eastAsia="MS Mincho" w:hAnsi="Times New Roman" w:cs="Times New Roman"/>
          <w:b/>
          <w:spacing w:val="80"/>
          <w:kern w:val="2"/>
          <w:sz w:val="44"/>
          <w:szCs w:val="44"/>
          <w:lang w:eastAsia="zh-CN" w:bidi="hi-IN"/>
        </w:rPr>
        <w:t>ЗАКОН</w:t>
      </w:r>
    </w:p>
    <w:p w:rsidR="000D0F0B" w:rsidRDefault="000D0F0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shd w:val="clear" w:color="auto" w:fill="FFFFFF"/>
          <w:lang w:eastAsia="ru-RU"/>
        </w:rPr>
      </w:pPr>
    </w:p>
    <w:p w:rsidR="000D0F0B" w:rsidRDefault="000D0F0B">
      <w:pPr>
        <w:tabs>
          <w:tab w:val="left" w:pos="3681"/>
          <w:tab w:val="center" w:pos="4749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D0F0B" w:rsidRDefault="00E5449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ПРОТИВОДЕЙСТВИИ КОРРУПЦИИ </w:t>
      </w:r>
      <w:r>
        <w:rPr>
          <w:rFonts w:ascii="Times New Roman" w:hAnsi="Times New Roman" w:cs="Times New Roman"/>
          <w:b/>
          <w:sz w:val="28"/>
          <w:szCs w:val="28"/>
        </w:rPr>
        <w:br/>
        <w:t>В ДОНЕЦКОЙ НАРОДНОЙ РЕСПУБЛИКЕ</w:t>
      </w:r>
    </w:p>
    <w:p w:rsidR="000D0F0B" w:rsidRDefault="000D0F0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0F0B" w:rsidRDefault="000D0F0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D0F0B" w:rsidRDefault="00E54495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Принят Постановлением Народного Совета 22 февраля 2024 года</w:t>
      </w:r>
    </w:p>
    <w:p w:rsidR="000D0F0B" w:rsidRDefault="000D0F0B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0D0F0B" w:rsidRDefault="00E54495">
      <w:pPr>
        <w:spacing w:after="0" w:line="240" w:lineRule="auto"/>
        <w:jc w:val="center"/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</w:pPr>
      <w:hyperlink r:id="rId8" w:history="1">
        <w:r>
          <w:rPr>
            <w:rStyle w:val="ae"/>
            <w:rFonts w:ascii="Times New Roman" w:eastAsia="MS Mincho" w:hAnsi="Times New Roman" w:cs="Times New Roman"/>
            <w:i/>
            <w:iCs/>
            <w:sz w:val="28"/>
            <w:szCs w:val="28"/>
            <w:lang w:eastAsia="ja-JP"/>
          </w:rPr>
          <w:t xml:space="preserve">(С изменениями, внесенными Законом от 02.09.2026 № 320-РЗ) </w:t>
        </w:r>
      </w:hyperlink>
    </w:p>
    <w:p w:rsidR="000D0F0B" w:rsidRDefault="000D0F0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D0F0B" w:rsidRDefault="000D0F0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1.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Настоящий Закон в соответствии с </w:t>
      </w:r>
      <w:hyperlink r:id="rId9">
        <w:r>
          <w:rPr>
            <w:rStyle w:val="ae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Федеральным законом </w:t>
        </w:r>
        <w:r>
          <w:rPr>
            <w:rStyle w:val="ae"/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  <w:t>от 25 декабря 2008 года № 273-ФЗ «О противодействии коррупции»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Федеральный закон) устанавливает правовые и организационные основы противодействия коррупции в Донецкой Народной Республике. 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Для целей настоящего Закона применяются понятия, используемые в </w:t>
      </w:r>
      <w:hyperlink r:id="rId10">
        <w:r>
          <w:rPr>
            <w:rStyle w:val="ae"/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Федеральном законе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1">
        <w:r>
          <w:rPr>
            <w:rStyle w:val="ae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Федеральном законе от 17 июля 2009 года № 172-ФЗ «Об антикоррупционной экспертизе нормативных правовых актов и проектов </w:t>
        </w:r>
        <w:r>
          <w:rPr>
            <w:rStyle w:val="ae"/>
            <w:rFonts w:ascii="Times New Roman" w:eastAsia="Times New Roman" w:hAnsi="Times New Roman" w:cs="Times New Roman"/>
            <w:sz w:val="28"/>
            <w:szCs w:val="28"/>
            <w:lang w:eastAsia="ru-RU"/>
          </w:rPr>
          <w:t>нормативных правовых актов»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 2.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Комиссия по координации работы по противодействию коррупции в Донецкой Народной Республике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В целях противодействия коррупции в Донецкой Народной Республике создается Комиссия по координации работы по противодейств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ию коррупции в Донецкой Народной Республике (далее – Комиссия по координации), являющаяся постоянно действующим координационным органом при Главе Донецкой Народной Республики. 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Положение о Комиссии по координации и ее персональный состав утверждаются Гл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авой Донецкой Народной Республики.  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Статья 3.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меры по противодействию коррупции в Донецкой Народной Республике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мерами по противодействию коррупции в Донецкой Народной Республике являются: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 разработка антикоррупционной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Донецкой Народной Республики и антикоррупционных программ (планов противодействия коррупции) государственных органов Донецкой Народной Республики, органов местного самоуправления, а также контроль за их реализацией, в том числе путем мониторинга эффективно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реализации мер, предусмотренных этими программами (планами);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антикоррупционная экспертиза нормативных правовых актов и проектов нормативных правовых актов;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 антикоррупционные образование и пропаганда;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 иные меры (направления деятельности) по 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филактике коррупции и повышению эффективности противодействия коррупции, предусмотренные федеральным законодательством и законодательством Донецкой Народной Республики.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4.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Антикоррупционные программы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Антикоррупционная программа Донецкой Народной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представляет собой комплекс мероприятий организационного, правового, экономического, информационного и кадрового характера, последовательно реализуемых государственными органами Донецкой Народной Республики, органами местного самоуправления и 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ганизациями в пределах своих полномочий.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Антикоррупционная программа Донецкой Народной Республики утверждается Главой Донецкой Народной Республики.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Антикоррупционные программы (планы противодействия коррупции) государственных органов Донецкой Народной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еспублики, органов местного самоуправления разрабатываются в соответствии с Антикоррупционной программой Донецкой Народной Республики.</w:t>
      </w:r>
    </w:p>
    <w:p w:rsidR="000D0F0B" w:rsidRDefault="00E544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 Антикоррупционные программы (планы противодействия коррупции) государственных органов Донецкой Народной Республики, 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ганов местного самоуправления ежегодно разрабатываются, утверждаются и реализуются данными органами самостоятельно.</w:t>
      </w:r>
    </w:p>
    <w:p w:rsidR="000D0F0B" w:rsidRDefault="000D0F0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 Комиссия по координации организует разработку антикоррупционной программы Донецкой Народной Республики и антикоррупционных программ (пла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 противодействия коррупции) исполнительных органов Донецкой Народной Республики, а также контроль за их реализацией, в том числе путем мониторинга эффективности реализации мер по противодействию коррупции, предусмотренных этими программами, оказывает 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развитию общественного контроля за реализацией антикоррупционной программы Донецкой Народной Республики, антикоррупционных программ (планов противодействия коррупции) исполнительных органов Донецкой Народной Республики.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 5.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Антикоррупционная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экспертиза </w:t>
      </w:r>
      <w:bookmarkStart w:id="0" w:name="_Hlk131519344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нормативных правовых актов </w:t>
      </w:r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проектов нормативных правовых актов Донецкой Народной Республики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Антикоррупционная экспертиза нормативных правовых актов и проектов нормативных правовых актов Донецкой Народной Республики осуществляется в целях выяв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ления в них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факторов и их последующего устранения в соответствии с </w:t>
      </w:r>
      <w:hyperlink r:id="rId12">
        <w:r>
          <w:rPr>
            <w:rStyle w:val="ae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Федеральным законом от 17 июля 2009 года </w:t>
        </w:r>
        <w:r>
          <w:rPr>
            <w:rStyle w:val="ae"/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  <w:t>№ 172-ФЗ «Об антикоррупционной экс</w:t>
        </w:r>
        <w:r>
          <w:rPr>
            <w:rStyle w:val="ae"/>
            <w:rFonts w:ascii="Times New Roman" w:eastAsia="Times New Roman" w:hAnsi="Times New Roman" w:cs="Times New Roman"/>
            <w:sz w:val="28"/>
            <w:szCs w:val="28"/>
            <w:lang w:eastAsia="ru-RU"/>
          </w:rPr>
          <w:t>пертизе нормативных правовых актов и проектов нормативных правовых актов»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согласно методике, определенной Правительством Российской Федерации.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 6.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Антикоррупционные образование и пропаганда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Антикоррупционное образование является целенаправленным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процессом воспитания и обучения в целях формирования нетерпимого отношения к проявлениям коррупции, повышения уровня правосознания и правовой культуры граждан, а также подготовки и переподготовки педагогических и юридических кадров, государственных гражда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нских служащих Донецкой Народной Республики (далее – гражданские служащие), муниципальных служащих.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 Организация антикоррупционного образования обеспечивается исполнительным органом Донецкой Народной Республики в сфере образования и осуществляется в уста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новленном им порядке на базе образовательных организаций.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 Антикоррупционная пропаганда представляет собой целенаправленную деятельность государственных органов Донецкой Народной Республики, органов местного самоуправления, некоммерческих организаций, ср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едств массовой информации, содержанием которой является просветительская работа в обществе по вопросам противостояния коррупции в любых ее проявлениях, воспитание чувства гражданской ответственности, формирования нетерпимого отношения к проявлениям коррупц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ии, укрепления доверия к власти.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 7. 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Комиссии по соблюдению требований к служебному поведению лиц, замещающих муниципальные должности в Донецкой Народной Республике, и урегулированию конфликта интересов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В целях обеспечения соблюдения лицами, замещающими муниципальные должности в Донецкой Народной Республике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(далее – муниципальные должности), ограничений и запретов, требований о предотвращении или урегулировании конфликта интересов, а также в обеспечен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исполнения ими обязанностей, установленных законодательством о противодействии коррупции, по решению представительного органа муниципального образования создается Комиссия по соблюдению требований к служебному поведению лиц, замещающих муниципальные дол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жности, и урегулированию конфликта интересов.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Положение о Комиссии по соблюдению требований к служебному поведению лиц, замещающих муниципальные должности, и урегулированию конфликта интересов утверждается правовым актом представительного органа муницип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ального образования.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 8.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Представление сведений о доходах, об имуществе и обязательствах имущественного характера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Положение о порядке представления гражданами, претендующими на замещение государственных должностей Донецкой Народной Республики, и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ицами, замещающими государственные должности Донецкой Народной Республики, сведений о доходах, об имуществе и обязательствах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имущественного характера,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предусмотренных </w:t>
      </w:r>
      <w:hyperlink r:id="rId13">
        <w:r>
          <w:rPr>
            <w:rStyle w:val="ae"/>
            <w:rFonts w:ascii="Times New Roman" w:eastAsia="Times New Roman" w:hAnsi="Times New Roman" w:cs="Times New Roman"/>
            <w:sz w:val="28"/>
            <w:szCs w:val="28"/>
            <w:shd w:val="clear" w:color="auto" w:fill="FFFFFF"/>
          </w:rPr>
          <w:t>Федеральным закон</w:t>
        </w:r>
        <w:r>
          <w:rPr>
            <w:rStyle w:val="ae"/>
            <w:rFonts w:ascii="Times New Roman" w:eastAsia="Times New Roman" w:hAnsi="Times New Roman" w:cs="Times New Roman"/>
            <w:sz w:val="28"/>
            <w:szCs w:val="28"/>
            <w:shd w:val="clear" w:color="auto" w:fill="FFFFFF"/>
          </w:rPr>
          <w:t>ом от 25 декабря 2008 года № 273-ФЗ «О противодействии коррупции»</w:t>
        </w:r>
      </w:hyperlink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утверждается Главой Донецкой Народной Республики, если федеральными конституционными законами, федеральными законами или законами Донецкой Народной Республики для них не установлен иной пор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ядок представления указанных сведений.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hyperlink r:id="rId14" w:history="1">
        <w:r>
          <w:rPr>
            <w:rStyle w:val="ae"/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(Часть 1 статьи 8 с</w:t>
        </w:r>
        <w:r>
          <w:rPr>
            <w:rStyle w:val="ae"/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 xml:space="preserve"> изменениями, внесенными Законом от 02.09.2026 № 320-РЗ)</w:t>
        </w:r>
      </w:hyperlink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Положения о порядке представления гражданами, претендующими на замещение должностей государственной гражданской службы Донецкой Народной Республики (далее – гражданская служба), гражданскими служа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щими, гражданами, претендующими на замещение должностей муниципальной службы, и муниципальными служащими сведений о доходах, об имуществе и обязательствах имущественного характера, предусмотренных </w:t>
      </w:r>
      <w:hyperlink r:id="rId15">
        <w:r>
          <w:rPr>
            <w:rStyle w:val="ae"/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 от 25 декабря 2008 года № 273-ФЗ «О противодействии коррупции»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утверждаются Главой Донецкой Народной Республики.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hyperlink r:id="rId16" w:history="1">
        <w:r>
          <w:rPr>
            <w:rStyle w:val="ae"/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(Часть 2 статьи 8 изложена в новой редакции в соответствии с</w:t>
        </w:r>
        <w:r>
          <w:rPr>
            <w:rStyle w:val="ae"/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 xml:space="preserve"> Законом от 02.09.2026 № 320-РЗ)</w:t>
        </w:r>
      </w:hyperlink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 Положение о порядке представления гражданами, претендующими на замещение должностей руководителей государственных учреждений Донецкой Народной Республики или муниципальных учреждений, и лицами, замещающими данные должнос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ти, сведений о доходах, об имуществе и обязательствах имущественного характера,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предусмотренных </w:t>
      </w:r>
      <w:hyperlink r:id="rId17">
        <w:r>
          <w:rPr>
            <w:rStyle w:val="ae"/>
            <w:rFonts w:ascii="Times New Roman" w:eastAsia="Times New Roman" w:hAnsi="Times New Roman" w:cs="Times New Roman"/>
            <w:sz w:val="28"/>
            <w:szCs w:val="28"/>
            <w:shd w:val="clear" w:color="auto" w:fill="FFFFFF"/>
          </w:rPr>
          <w:t>Федеральным законом от 25 декабря 2008 года № 273-ФЗ «О противодействии коррупции»</w:t>
        </w:r>
      </w:hyperlink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ерждается учредителем таких учреждений или лицом, которому такие полномочия предоставлены учредителем таких учреждений.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hyperlink r:id="rId18" w:history="1">
        <w:r>
          <w:rPr>
            <w:rStyle w:val="ae"/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(Часть 3 статьи 8 с изменениями, внесенными Законом от 02.09.2026 № 320-РЗ)</w:t>
        </w:r>
      </w:hyperlink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Перечень должностей гражданской службы, при замещении которых гражданские служащие обязаны представлять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доходах,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об имуществе и обязательствах имущественного характера, предусмотренные </w:t>
      </w:r>
      <w:hyperlink r:id="rId19">
        <w:r>
          <w:rPr>
            <w:rStyle w:val="ae"/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Федеральным законом от 25 декабря 2008 года № 273-ФЗ «О противодействии коррупции»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утверждается Главо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Донецкой Народной Республики. 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hyperlink r:id="rId20" w:history="1">
        <w:r>
          <w:rPr>
            <w:rStyle w:val="ae"/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(Часть 4</w:t>
        </w:r>
        <w:r>
          <w:rPr>
            <w:rStyle w:val="ae"/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 xml:space="preserve"> статьи 8 с изменениями, внесенными Законом от 02.09.2026 № 320-РЗ)</w:t>
        </w:r>
      </w:hyperlink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 Перечни должностей муниципальной службы, при замещении которых муниципальные служащие обязаны представлять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сведения о доходах, об имуществе и обязательствах имущественного характера, пр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едусмотренные </w:t>
      </w:r>
      <w:hyperlink r:id="rId21">
        <w:r>
          <w:rPr>
            <w:rStyle w:val="ae"/>
            <w:rFonts w:ascii="Times New Roman" w:eastAsia="Times New Roman" w:hAnsi="Times New Roman" w:cs="Times New Roman"/>
            <w:sz w:val="28"/>
            <w:szCs w:val="28"/>
            <w:shd w:val="clear" w:color="auto" w:fill="FFFFFF"/>
          </w:rPr>
          <w:t>Федеральным законом от 25 декабря 2008 года № 273-ФЗ «О противодействии коррупции»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утверждаются главами соответствующих муниципальных образований в Донецкой Народной Рес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публике.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hyperlink r:id="rId22" w:history="1">
        <w:r>
          <w:rPr>
            <w:rStyle w:val="ae"/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(Часть 5 статьи 8 с изменениями, внесенными Закон</w:t>
        </w:r>
        <w:r>
          <w:rPr>
            <w:rStyle w:val="ae"/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ом от 02.09.2026 № 320-РЗ)</w:t>
        </w:r>
      </w:hyperlink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 9.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размещения в информационно-телекоммуникационной сети «Интернет» на официальных сайтах государственных органов Донецкой Народной Республики, органов местного самоуправления сведений о доходах, расходах, об имущес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тве и обязательствах имущественного характера и представления для опубликования средствам массовой информации</w:t>
      </w:r>
    </w:p>
    <w:p w:rsidR="000D0F0B" w:rsidRDefault="00E54495">
      <w:pPr>
        <w:spacing w:after="360" w:line="276" w:lineRule="auto"/>
        <w:ind w:firstLine="709"/>
        <w:jc w:val="both"/>
        <w:rPr>
          <w:i/>
          <w:iCs/>
          <w:sz w:val="28"/>
          <w:szCs w:val="28"/>
        </w:rPr>
      </w:pPr>
      <w:hyperlink r:id="rId23" w:history="1">
        <w:r>
          <w:rPr>
            <w:rStyle w:val="ae"/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 xml:space="preserve">(Статья 9 утратила силу в соответствии с Законом </w:t>
        </w:r>
        <w:r>
          <w:rPr>
            <w:rStyle w:val="ae"/>
            <w:rFonts w:ascii="Times New Roman" w:eastAsia="Times New Roman" w:hAnsi="Times New Roman" w:cs="Times New Roman"/>
            <w:i/>
            <w:iCs/>
            <w:sz w:val="28"/>
            <w:szCs w:val="28"/>
            <w:shd w:val="clear" w:color="auto" w:fill="FFFFFF"/>
            <w:lang w:eastAsia="ru-RU"/>
          </w:rPr>
          <w:t>от 02.09.2026 № 320-РЗ</w:t>
        </w:r>
        <w:r>
          <w:rPr>
            <w:rStyle w:val="ae"/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)</w:t>
        </w:r>
      </w:hyperlink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 10.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Проверка достоверности и полноты сведений, представляемых гражданами, претендующими на замещение государственных должнос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тей Донецкой Народной Республики, и лицами, замещающими государственные должности Донецкой Народной Республики, и соблюдения ограничений лицами, замещающими государственные должности Донецкой Народной Республики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порядке проверки достоверности и полноты представляемых гражданами, претендующими на замещение государственных должностей Донецкой Народной Республики, и лицами, замещающими государственные должности Донецкой Народной Республики, сведений о дох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одах, об имуществе и обязательствах имущественного характера,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предусмотренных </w:t>
      </w:r>
      <w:hyperlink r:id="rId24">
        <w:r>
          <w:rPr>
            <w:rStyle w:val="ae"/>
            <w:rFonts w:ascii="Times New Roman" w:eastAsia="Times New Roman" w:hAnsi="Times New Roman" w:cs="Times New Roman"/>
            <w:sz w:val="28"/>
            <w:szCs w:val="28"/>
            <w:shd w:val="clear" w:color="auto" w:fill="FFFFFF"/>
          </w:rPr>
          <w:t>Федеральным законом от 25 декабря 2008 года № 273-ФЗ «О противодействии коррупции»</w:t>
        </w:r>
      </w:hyperlink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соблюдения ограничен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 лицами, замещающими государственные должности Донецкой Народной Республики, утверждается Главой Донецкой Народной Республики, если федеральными конституционными законами, федеральными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законами или законами Донецкой Народной Республики для них не установ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 иной порядок проверки достоверности и полноты указанных сведений и соблюдения ограничений.</w:t>
      </w:r>
    </w:p>
    <w:p w:rsidR="000D0F0B" w:rsidRDefault="00E54495">
      <w:pPr>
        <w:spacing w:after="360" w:line="276" w:lineRule="auto"/>
        <w:ind w:firstLine="709"/>
        <w:jc w:val="both"/>
      </w:pPr>
      <w:hyperlink r:id="rId25" w:history="1">
        <w:r>
          <w:rPr>
            <w:rStyle w:val="ae"/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 xml:space="preserve">(Статья 10 с изменениями, внесенными Законом от 02.09.2026 </w:t>
        </w:r>
        <w:r>
          <w:rPr>
            <w:rStyle w:val="ae"/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br/>
          <w:t>№ 320-РЗ)</w:t>
        </w:r>
      </w:hyperlink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 11.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 за соответствием расходов лиц, замещающих государственные должности Донецкой Народной Республики, и иных лиц</w:t>
      </w:r>
      <w: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их доходам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Контро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 за соответствием расходов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доходам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 замещающих государственные должности Донецкой Народной Республики, их супруг (супругов) и несовершеннолетних детей (за исключением Главы Донецкой Народной Республики, депутатов Народного Совета Донецкой Народной 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спублики и мировых судей Донецкой Народной Республики), муниципальные должности, их супруг (супругов) и несовершеннолетних детей, должности гражданской службы, осуществление полномочий по которым влечет за собой обязанность представлять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сведения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 доходах,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об имуществе и обязательствах имущественного характера,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предусмотренные </w:t>
      </w:r>
      <w:hyperlink r:id="rId26">
        <w:r>
          <w:rPr>
            <w:rStyle w:val="ae"/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Федеральным законом от 25 декабря 2008 года № 273-ФЗ «О противодействии коррупции»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должности муниципальной службы, осуществление полномочий по которым влечет за собой обязанность представлять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сведения о доходах, об имуществе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 xml:space="preserve">и обязательствах имущественного характера, предусмотренные </w:t>
      </w:r>
      <w:hyperlink r:id="rId27">
        <w:r>
          <w:rPr>
            <w:rStyle w:val="ae"/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Федеральным законом от 25 декабря 2008 года № 273-ФЗ «О противодействии коррупции»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осуществляется органом Донецкой Народной Республики по профилактике коррупционных и иных правонарушений, определенным Главой Донецкой Народной Республи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 (далее – уполномоченный орган).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hyperlink r:id="rId28" w:history="1">
        <w:r>
          <w:rPr>
            <w:rStyle w:val="ae"/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(Часть 1 статьи 11 изло</w:t>
        </w:r>
        <w:r>
          <w:rPr>
            <w:rStyle w:val="ae"/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жена в новой редакции в соответствии с Законом от 02.09.2026 № 320-РЗ)</w:t>
        </w:r>
      </w:hyperlink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Решение об осуществлении контроля за расходами лиц, указанных в части 1 настоящей статьи, принимается Главой Донецкой Народной Республики либо уполномоченным им должностным лицом.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Порядок принятия решения об осуществлении контроля за расходами лиц, указанных в части 1 настоящей статьи, утверждается Главой Донецкой Народной Республики.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Статья 12.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Проверка достоверности и полноты сведений о доходах, об имуществе и обязательствах имущ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ественного характера, представляемых гражданами, претендующими на замещение должностей руководителей государственных учреждений Донецкой Народной Республики или муниципальных учреждений, и лицами, замещающими данные должности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достоверности и полн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 Донецкой Народной Республики или муниципальных учреждений, и лицами,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амещающими данные должности, осуществляется с учетом положений, установленных </w:t>
      </w:r>
      <w:hyperlink r:id="rId29">
        <w:r>
          <w:rPr>
            <w:rStyle w:val="ae"/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 Правительства Российской Федерации от 13 марта 2013 года № 207 «</w:t>
        </w:r>
        <w:r>
          <w:rPr>
            <w:rStyle w:val="ae"/>
            <w:rFonts w:ascii="Times New Roman" w:eastAsia="Times New Roman" w:hAnsi="Times New Roman" w:cs="Times New Roman"/>
            <w:sz w:val="28"/>
            <w:szCs w:val="28"/>
            <w:lang w:eastAsia="ru-RU"/>
          </w:rPr>
          <w:t>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</w:t>
        </w:r>
        <w:r>
          <w:rPr>
            <w:rStyle w:val="ae"/>
            <w:rFonts w:ascii="Times New Roman" w:eastAsia="Times New Roman" w:hAnsi="Times New Roman" w:cs="Times New Roman"/>
            <w:sz w:val="28"/>
            <w:szCs w:val="28"/>
            <w:lang w:eastAsia="ru-RU"/>
          </w:rPr>
          <w:t>ми, замещающими эти должности»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в отношении граждан, претендующих на замещение должностей руководителей государственных учреждений Донецкой Народной Республики, и лиц, замещающих данные должности, – в порядке, определяемом Правительством Донецкой Народн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 Республики;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в отношении граждан, претендующих на замещение должностей руководителей муниципальных учреждений, и лиц, замещающих данные должности, – в порядке, определяемом местной администрацией.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13.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ведомления лицами, замещающими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государственные должности Донецкой Народной Республики, органов прокуратуры или других государственных органов о фактах обращения к ним в целях склонения их к совершению коррупционных правонарушений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Лица, замещающие государственные должности Донецкой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родной Республики, обязаны уведомлять обо всех фактах обращения к ним каких-либо лиц в целях склонения их к совершению коррупционных правонарушений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(далее в настоящей статье – уведомление) органы прокуратуры или другие государственные органы в срок не поз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днее пяти дней со дня обращения к ним каких-либо лиц в целях склонения их к совершению коррупционных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правонарушений в порядке, установленном настоящей статьей, если иное не предусмотрено федеральными законами.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Уведомление подается лично или почтовой свя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зью в письменном виде на имя руководителя органа прокуратуры или других государственных органов</w:t>
      </w:r>
      <w:r>
        <w:rPr>
          <w:rFonts w:ascii="Times New Roman" w:hAnsi="Times New Roman"/>
          <w:sz w:val="28"/>
          <w:szCs w:val="28"/>
        </w:rPr>
        <w:t xml:space="preserve"> по форме согласно </w:t>
      </w:r>
      <w:proofErr w:type="gramStart"/>
      <w:r>
        <w:rPr>
          <w:rFonts w:ascii="Times New Roman" w:hAnsi="Times New Roman"/>
          <w:sz w:val="28"/>
          <w:szCs w:val="28"/>
        </w:rPr>
        <w:t>приложению</w:t>
      </w:r>
      <w:proofErr w:type="gramEnd"/>
      <w:r>
        <w:rPr>
          <w:rFonts w:ascii="Times New Roman" w:hAnsi="Times New Roman"/>
          <w:sz w:val="28"/>
          <w:szCs w:val="28"/>
        </w:rPr>
        <w:t xml:space="preserve"> к настоящему Закону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 В уведомлении указываются следующие сведения: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 фамилия, имя, отчество лица, наименование должности лица,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направившего уведомление, его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телефон;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дата, время, место и иные обстоятельства, при которых произошло обращение в целях склонения к совершению коррупционных правонарушений;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фамилия, имя, отчество, должность, иные известные сведения о лице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(лицах), обратившемся (обратившихся) в целях склонения к совершению коррупционных правонарушений, наименование юридического лица, от имени или в интересах которого произошло обращение в целях склонения к совершению коррупционных правонарушений;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 сведения о коррупционных правонарушениях, которые предлагалось совершить;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 сведения о способе совершения коррупционных правонарушений, которые предлагалось совершить;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 способ склонения к совершению коррупционных правонарушений;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7) реакция лица, заме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щающего государственную должность Донецкой Народной Республики, во время обращения к нему в целях склонения к совершению коррупционных правонарушений;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8) иные сведения, касающиеся обстоятельств склонения к совершению коррупционного правонарушения (при нали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чии).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 К уведомлению могут быть приложены материалы, подтверждающие и (или) имеющие отношение к изложенным в уведомлении сведениям.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Статья 14.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сообщения лицами, замещающими государственные должности Донецкой Народной Республики или муниципальные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Лица, замещающие государственные должности Донецкой Народной Республики или муниципальные должности,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обязаны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такого конфликта.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Порядок сообщени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лицами, указанными в части 1 настоящей статьи, о возникновении личной заинтересованности при исполнении должностных обязанностей, которая приводит или может привести к конфликту интересов, определяется: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в отношении лиц, замещающих государственные долж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 Донецкой Народной Республики (за исключением Главы Донецкой Народной Республики, депутатов Народного Совета Донецкой Народной Республики, мировых судей Донецкой Народной Республики), – нормативными правовыми актами Главы Донецкой Народной Республики;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в отношении лиц, замещающих муниципальные должности, – нормативными правовыми актами представительных органов муниципальных образований.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 15.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уведомления лицами, замещающими государственные должности Донецкой Народной Республики, лицами,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замещающими муниципальные должности и осуществляющими свои полномочия на постоянной основе, о намерении участвовать на безвозмездной основе в управлении некоммерческой организацией 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Участие на безвозмездной основе в управлении некоммерческой организацие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лицами, замещающими государственные должности Донецкой Народной Республики (кроме участия в управлении политической партией, органом профессионального союза, участия в съезде (конференции) или общем собрании иной общественной организации, жилищного, жили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щно-строительного, гаражного кооперативов, товарищества собственников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недвижимости), лицами, замещающими муниципальные должности и осуществляющими свои полномочия на постоянной основе (кроме участия в управлении политической партией, органом профессиональн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товарищества собственников недвижимости), осуществляется с предварительным уведомлением Главы Донецкой Народной Республики.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В случае участия лица на безвозмездной основе в управлении некоммерческой организацией до замещения должности, предусмотренной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 1 настоящей статьи, уведомление о таком участии представляется в день начала осуществления полномочий по соответствующей должности.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 Уведомление подается лично или почтовой связью. Уведомление, направленное через организации почтовой связи, считае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представленным, если было сдано в организацию почтовой связи до даты начала участия лица, указанного в части 1 настоящей статьи, в управлении некоммерческой организацией на безвозмездной основе.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К уведомлению прилагается копия устава некоммерческой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организации, в управлении которой лицо, указанное в части 1 настоящей статьи, намерено участвовать на безвозмездной основе.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 Направленные Главе Донецкой Народной Республики уведомления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прилагающиеся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ним материалы поступают в уполномоченный орган, кот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орый ведет их учет и хранение, в порядке, определенном Главой Донецкой Народной Республики. 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 Лица, указанные в части 1 настоящей статьи, участвующие на безвозмездной основе в управлении некоммерческой организацией, обязаны уведомить Главу Донецкой Народ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Республики в порядке, установленном настоящей статьей: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об изменении наименования, местонахождения и адреса некоммерческой организации;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о реорганизации некоммерческой организации;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 об изменении единоличного исполнительного органа или коллегиальн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органа, в качестве которого или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члена которого лицо, указанное в части 1 настоящей статьи, участвует на безвозмездной основе в управлении некоммерческой организацией, а также об изменении наименования соответствующего органа или его полномоч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ий;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 о замещении иной государственной должности Донецкой Народной Республики или муниципальной должности, если при ее замещении участие на безвозмездной основе в управлении некоммерческой организацией допускается при условии предварительного уведомления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этом Главы Донецкой Народной Республики.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 16.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Заключительные положения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настоящего Закона применяются с учетом особенностей, предусмотренных в соответствии с частью 2 статьи 6, частью 5 статьи 14 </w:t>
      </w:r>
      <w:hyperlink r:id="rId30">
        <w:r>
          <w:rPr>
            <w:rStyle w:val="ae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Федерального конституционного закона от 4 октября 2022 года № 5-ФКЗ </w:t>
        </w:r>
        <w:r>
          <w:rPr>
            <w:rStyle w:val="ae"/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  <w:t>«О принятии в Российскую Федерацию Донецкой Народной Республики и образовании в составе Российск</w:t>
        </w:r>
        <w:r>
          <w:rPr>
            <w:rStyle w:val="ae"/>
            <w:rFonts w:ascii="Times New Roman" w:eastAsia="Times New Roman" w:hAnsi="Times New Roman" w:cs="Times New Roman"/>
            <w:sz w:val="28"/>
            <w:szCs w:val="28"/>
            <w:lang w:eastAsia="ru-RU"/>
          </w:rPr>
          <w:t>ой Федерации нового субъекта – Донецкой Народной Республики»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0F0B" w:rsidRDefault="00E54495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 17.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Вступление в силу настоящего Закона</w:t>
      </w:r>
    </w:p>
    <w:p w:rsidR="000D0F0B" w:rsidRDefault="00E544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Закон вступает в силу со дня его официального опубликования.</w:t>
      </w:r>
    </w:p>
    <w:p w:rsidR="000D0F0B" w:rsidRDefault="000D0F0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0F0B" w:rsidRDefault="000D0F0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0F0B" w:rsidRDefault="000D0F0B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D0F0B" w:rsidRDefault="000D0F0B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D0F0B" w:rsidRDefault="00E5449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</w:p>
    <w:p w:rsidR="000D0F0B" w:rsidRDefault="00E54495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Донецкой Народной Республики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Д.В.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Пушилин</w:t>
      </w:r>
      <w:proofErr w:type="spellEnd"/>
    </w:p>
    <w:p w:rsidR="000D0F0B" w:rsidRDefault="00E54495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Донецк</w:t>
      </w:r>
    </w:p>
    <w:p w:rsidR="000D0F0B" w:rsidRDefault="00E54495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127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февраля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2024 года</w:t>
      </w:r>
    </w:p>
    <w:p w:rsidR="000D0F0B" w:rsidRDefault="00E54495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5</w:t>
      </w:r>
      <w:r w:rsidRPr="00127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-РЗ</w:t>
      </w:r>
    </w:p>
    <w:p w:rsidR="000D0F0B" w:rsidRDefault="00E54495">
      <w:r>
        <w:br w:type="page"/>
      </w:r>
    </w:p>
    <w:p w:rsidR="009B18DB" w:rsidRDefault="009B18DB">
      <w:pPr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p w:rsidR="000D0F0B" w:rsidRDefault="00E54495">
      <w:pPr>
        <w:spacing w:after="0" w:line="276" w:lineRule="auto"/>
        <w:ind w:firstLine="4962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</w:p>
    <w:p w:rsidR="000D0F0B" w:rsidRDefault="00E54495">
      <w:pPr>
        <w:spacing w:after="0"/>
        <w:ind w:left="495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Закону Донецкой Народной Республики </w:t>
      </w:r>
      <w:r>
        <w:rPr>
          <w:rFonts w:ascii="Times New Roman" w:hAnsi="Times New Roman"/>
          <w:sz w:val="24"/>
          <w:szCs w:val="24"/>
        </w:rPr>
        <w:br/>
        <w:t>«О противодействии коррупции в Донецкой Народной Республике»</w:t>
      </w:r>
    </w:p>
    <w:p w:rsidR="000D0F0B" w:rsidRDefault="000D0F0B">
      <w:pPr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D0F0B" w:rsidRDefault="00E54495">
      <w:pPr>
        <w:pStyle w:val="ConsPlusNonformat"/>
        <w:widowControl/>
        <w:spacing w:line="276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     </w:t>
      </w:r>
    </w:p>
    <w:p w:rsidR="000D0F0B" w:rsidRDefault="00E54495">
      <w:pPr>
        <w:pStyle w:val="ConsPlusNonformat"/>
        <w:widowControl/>
        <w:spacing w:line="276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должность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, фамилия, инициалы лица, кому подается</w:t>
      </w:r>
    </w:p>
    <w:p w:rsidR="000D0F0B" w:rsidRDefault="00E54495">
      <w:pPr>
        <w:pStyle w:val="ConsPlusNonformat"/>
        <w:widowControl/>
        <w:spacing w:line="276" w:lineRule="auto"/>
        <w:ind w:left="4956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</w:t>
      </w:r>
    </w:p>
    <w:p w:rsidR="000D0F0B" w:rsidRDefault="00E54495">
      <w:pPr>
        <w:pStyle w:val="ConsPlusNonformat"/>
        <w:widowControl/>
        <w:spacing w:line="276" w:lineRule="auto"/>
        <w:ind w:left="4956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уведомление)</w:t>
      </w:r>
    </w:p>
    <w:p w:rsidR="000D0F0B" w:rsidRDefault="00E54495">
      <w:pPr>
        <w:pStyle w:val="ConsPlusNonformat"/>
        <w:widowControl/>
        <w:spacing w:line="276" w:lineRule="auto"/>
        <w:ind w:left="4956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</w:t>
      </w:r>
    </w:p>
    <w:p w:rsidR="000D0F0B" w:rsidRDefault="000D0F0B">
      <w:pPr>
        <w:pStyle w:val="ConsPlusNonformat"/>
        <w:widowControl/>
        <w:spacing w:line="276" w:lineRule="auto"/>
        <w:ind w:left="4956"/>
        <w:jc w:val="center"/>
        <w:rPr>
          <w:rFonts w:ascii="Times New Roman" w:hAnsi="Times New Roman" w:cs="Times New Roman"/>
          <w:sz w:val="16"/>
          <w:szCs w:val="16"/>
        </w:rPr>
      </w:pPr>
    </w:p>
    <w:p w:rsidR="000D0F0B" w:rsidRDefault="000D0F0B">
      <w:pPr>
        <w:pStyle w:val="ConsPlusNonformat"/>
        <w:widowControl/>
        <w:spacing w:line="276" w:lineRule="auto"/>
        <w:ind w:left="4956"/>
        <w:jc w:val="center"/>
        <w:rPr>
          <w:rFonts w:ascii="Times New Roman" w:hAnsi="Times New Roman" w:cs="Times New Roman"/>
          <w:sz w:val="16"/>
          <w:szCs w:val="16"/>
        </w:rPr>
      </w:pPr>
    </w:p>
    <w:p w:rsidR="000D0F0B" w:rsidRDefault="00E54495">
      <w:pPr>
        <w:pStyle w:val="ConsPlusNonformat"/>
        <w:widowControl/>
        <w:spacing w:line="276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_____________________________</w:t>
      </w:r>
    </w:p>
    <w:p w:rsidR="000D0F0B" w:rsidRDefault="00E54495">
      <w:pPr>
        <w:pStyle w:val="ConsPlusNonformat"/>
        <w:widowControl/>
        <w:spacing w:line="276" w:lineRule="auto"/>
        <w:ind w:left="4956" w:firstLine="708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(Ф.И.О., должность, телефон лица, направившего </w:t>
      </w:r>
    </w:p>
    <w:p w:rsidR="000D0F0B" w:rsidRDefault="00E54495">
      <w:pPr>
        <w:pStyle w:val="ConsPlusNonformat"/>
        <w:widowControl/>
        <w:spacing w:line="276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D0F0B" w:rsidRDefault="00E54495">
      <w:pPr>
        <w:pStyle w:val="ConsPlusNonformat"/>
        <w:widowControl/>
        <w:spacing w:line="276" w:lineRule="auto"/>
        <w:ind w:left="3540" w:firstLine="708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уведомление)</w:t>
      </w:r>
    </w:p>
    <w:p w:rsidR="000D0F0B" w:rsidRDefault="00E54495">
      <w:pPr>
        <w:pStyle w:val="ConsPlusNonformat"/>
        <w:widowControl/>
        <w:spacing w:line="276" w:lineRule="auto"/>
        <w:ind w:left="3540" w:firstLine="708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</w:t>
      </w:r>
      <w:r>
        <w:rPr>
          <w:rFonts w:ascii="Times New Roman" w:hAnsi="Times New Roman" w:cs="Times New Roman"/>
          <w:sz w:val="16"/>
          <w:szCs w:val="16"/>
        </w:rPr>
        <w:t xml:space="preserve"> __________________________________________________</w:t>
      </w:r>
    </w:p>
    <w:p w:rsidR="000D0F0B" w:rsidRDefault="000D0F0B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0F0B" w:rsidRDefault="00E54495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:rsidR="000D0F0B" w:rsidRDefault="00E54495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факте обращения в целях склонения к совершению коррупционных правонарушений</w:t>
      </w:r>
    </w:p>
    <w:p w:rsidR="000D0F0B" w:rsidRDefault="000D0F0B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0F0B" w:rsidRDefault="00E54495">
      <w:pPr>
        <w:pStyle w:val="ConsPlusNonformat"/>
        <w:widowControl/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Сообщаю, что:</w:t>
      </w:r>
    </w:p>
    <w:p w:rsidR="000D0F0B" w:rsidRDefault="00E54495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0D0F0B" w:rsidRDefault="00E54495">
      <w:pPr>
        <w:pStyle w:val="ConsPlusNonformat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(дата, время, место, при кото</w:t>
      </w:r>
      <w:r>
        <w:rPr>
          <w:rFonts w:ascii="Times New Roman" w:hAnsi="Times New Roman" w:cs="Times New Roman"/>
        </w:rPr>
        <w:t xml:space="preserve">рых произошло обращение в целях склонения к совершению коррупционных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D0F0B" w:rsidRDefault="00E54495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правонарушений (далее – обращение</w:t>
      </w:r>
      <w:proofErr w:type="gramStart"/>
      <w:r>
        <w:rPr>
          <w:rFonts w:ascii="Times New Roman" w:hAnsi="Times New Roman" w:cs="Times New Roman"/>
        </w:rPr>
        <w:t>) ,</w:t>
      </w:r>
      <w:proofErr w:type="gramEnd"/>
      <w:r>
        <w:rPr>
          <w:rFonts w:ascii="Times New Roman" w:hAnsi="Times New Roman" w:cs="Times New Roman"/>
        </w:rPr>
        <w:t xml:space="preserve"> фамилия, имя, отчество, должность, иные известные сведения о лице </w:t>
      </w:r>
    </w:p>
    <w:p w:rsidR="000D0F0B" w:rsidRDefault="00E54495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0D0F0B" w:rsidRDefault="00E54495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(лицах), обратившемся (обратившихся) в целях склонения к совершению коррупционных правонарушений,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0D0F0B" w:rsidRDefault="00E54495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наименование </w:t>
      </w:r>
      <w:r>
        <w:rPr>
          <w:rFonts w:ascii="Times New Roman" w:hAnsi="Times New Roman" w:cs="Times New Roman"/>
        </w:rPr>
        <w:t>юридического лица, от имени или в интересах которого произошло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</w:p>
    <w:p w:rsidR="000D0F0B" w:rsidRDefault="00E54495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обращение, сведения о коррупционных правонарушениях, которые предлагалось совершить, способе их 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0D0F0B" w:rsidRDefault="00E54495">
      <w:pPr>
        <w:pStyle w:val="ConsPlusNonformat"/>
        <w:widowControl/>
        <w:spacing w:line="276" w:lineRule="auto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>совершения, способ склонения к совершению коррупционных правонарушений (подкуп, уговоры, угрозы),</w:t>
      </w:r>
    </w:p>
    <w:p w:rsidR="000D0F0B" w:rsidRDefault="00E54495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0D0F0B" w:rsidRDefault="00E54495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0D0F0B" w:rsidRDefault="00E54495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реакция на обращение (отказ, согласие, перенос даты встречи), иные сведения (при наличии))</w:t>
      </w:r>
    </w:p>
    <w:p w:rsidR="000D0F0B" w:rsidRDefault="000D0F0B">
      <w:pPr>
        <w:pStyle w:val="ConsPlusNonformat"/>
        <w:jc w:val="both"/>
        <w:rPr>
          <w:rFonts w:ascii="Times New Roman" w:hAnsi="Times New Roman" w:cs="Times New Roman"/>
        </w:rPr>
      </w:pPr>
    </w:p>
    <w:p w:rsidR="000D0F0B" w:rsidRDefault="00E54495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</w:t>
      </w:r>
    </w:p>
    <w:p w:rsidR="000D0F0B" w:rsidRDefault="00E54495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0D0F0B" w:rsidRDefault="000D0F0B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0F0B" w:rsidRDefault="000D0F0B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0F0B" w:rsidRDefault="00E54495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       _______________________            ______________________</w:t>
      </w:r>
    </w:p>
    <w:p w:rsidR="000D0F0B" w:rsidRDefault="00E54495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 xml:space="preserve">    (дата)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(подпись)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инициалы и фамилия)</w:t>
      </w:r>
    </w:p>
    <w:sectPr w:rsidR="000D0F0B">
      <w:headerReference w:type="even" r:id="rId31"/>
      <w:headerReference w:type="default" r:id="rId32"/>
      <w:headerReference w:type="first" r:id="rId33"/>
      <w:pgSz w:w="11906" w:h="16838"/>
      <w:pgMar w:top="1134" w:right="567" w:bottom="1134" w:left="1701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495" w:rsidRDefault="00E54495">
      <w:pPr>
        <w:spacing w:after="0" w:line="240" w:lineRule="auto"/>
      </w:pPr>
      <w:r>
        <w:separator/>
      </w:r>
    </w:p>
  </w:endnote>
  <w:endnote w:type="continuationSeparator" w:id="0">
    <w:p w:rsidR="00E54495" w:rsidRDefault="00E54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495" w:rsidRDefault="00E54495">
      <w:pPr>
        <w:spacing w:after="0" w:line="240" w:lineRule="auto"/>
      </w:pPr>
      <w:r>
        <w:separator/>
      </w:r>
    </w:p>
  </w:footnote>
  <w:footnote w:type="continuationSeparator" w:id="0">
    <w:p w:rsidR="00E54495" w:rsidRDefault="00E54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F0B" w:rsidRDefault="000D0F0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081360"/>
      <w:docPartObj>
        <w:docPartGallery w:val="Page Numbers (Top of Page)"/>
        <w:docPartUnique/>
      </w:docPartObj>
    </w:sdtPr>
    <w:sdtEndPr/>
    <w:sdtContent>
      <w:p w:rsidR="000D0F0B" w:rsidRDefault="00E5449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B18DB">
          <w:rPr>
            <w:rFonts w:ascii="Times New Roman" w:hAnsi="Times New Roman" w:cs="Times New Roman"/>
            <w:noProof/>
            <w:sz w:val="24"/>
            <w:szCs w:val="24"/>
          </w:rPr>
          <w:t>14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D0F0B" w:rsidRDefault="000D0F0B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F0B" w:rsidRDefault="000D0F0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F0B"/>
    <w:rsid w:val="000D0F0B"/>
    <w:rsid w:val="0012731E"/>
    <w:rsid w:val="001F5417"/>
    <w:rsid w:val="009B18DB"/>
    <w:rsid w:val="00E5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8515D"/>
  <w15:docId w15:val="{541C7178-3BC0-417F-9BEE-ACABBE584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8D4351"/>
    <w:pPr>
      <w:keepNext/>
      <w:keepLines/>
      <w:widowControl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8"/>
      <w:szCs w:val="16"/>
      <w:lang w:eastAsia="ru-RU" w:bidi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4B1254"/>
  </w:style>
  <w:style w:type="character" w:customStyle="1" w:styleId="a5">
    <w:name w:val="Нижний колонтитул Знак"/>
    <w:basedOn w:val="a0"/>
    <w:link w:val="a6"/>
    <w:uiPriority w:val="99"/>
    <w:qFormat/>
    <w:rsid w:val="004B1254"/>
  </w:style>
  <w:style w:type="character" w:customStyle="1" w:styleId="a7">
    <w:name w:val="Текст выноски Знак"/>
    <w:basedOn w:val="a0"/>
    <w:link w:val="a8"/>
    <w:uiPriority w:val="99"/>
    <w:semiHidden/>
    <w:qFormat/>
    <w:rsid w:val="00976B08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qFormat/>
    <w:rsid w:val="00976B08"/>
    <w:rPr>
      <w:sz w:val="16"/>
      <w:szCs w:val="16"/>
    </w:rPr>
  </w:style>
  <w:style w:type="character" w:customStyle="1" w:styleId="aa">
    <w:name w:val="Текст примечания Знак"/>
    <w:basedOn w:val="a0"/>
    <w:link w:val="ab"/>
    <w:uiPriority w:val="99"/>
    <w:qFormat/>
    <w:rsid w:val="00976B08"/>
    <w:rPr>
      <w:sz w:val="20"/>
      <w:szCs w:val="20"/>
    </w:rPr>
  </w:style>
  <w:style w:type="character" w:customStyle="1" w:styleId="ac">
    <w:name w:val="Тема примечания Знак"/>
    <w:basedOn w:val="aa"/>
    <w:link w:val="ad"/>
    <w:uiPriority w:val="99"/>
    <w:semiHidden/>
    <w:qFormat/>
    <w:rsid w:val="00976B08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qFormat/>
    <w:rsid w:val="008D4351"/>
    <w:rPr>
      <w:rFonts w:asciiTheme="majorHAnsi" w:eastAsiaTheme="majorEastAsia" w:hAnsiTheme="majorHAnsi" w:cstheme="majorBidi"/>
      <w:b/>
      <w:bCs/>
      <w:color w:val="5B9BD5" w:themeColor="accent1"/>
      <w:sz w:val="28"/>
      <w:szCs w:val="16"/>
      <w:lang w:eastAsia="ru-RU" w:bidi="ru-RU"/>
    </w:rPr>
  </w:style>
  <w:style w:type="character" w:customStyle="1" w:styleId="Bodytext2">
    <w:name w:val="Body text|2_"/>
    <w:basedOn w:val="a0"/>
    <w:link w:val="Bodytext21"/>
    <w:uiPriority w:val="99"/>
    <w:qFormat/>
    <w:rsid w:val="00862BA2"/>
    <w:rPr>
      <w:sz w:val="30"/>
      <w:szCs w:val="30"/>
      <w:shd w:val="clear" w:color="auto" w:fill="FFFFFF"/>
    </w:rPr>
  </w:style>
  <w:style w:type="character" w:styleId="ae">
    <w:name w:val="Hyperlink"/>
    <w:rPr>
      <w:color w:val="000080"/>
      <w:u w:val="single"/>
    </w:rPr>
  </w:style>
  <w:style w:type="character" w:customStyle="1" w:styleId="UnresolvedMention">
    <w:name w:val="Unresolved Mention"/>
    <w:qFormat/>
    <w:rPr>
      <w:color w:val="605E5C"/>
      <w:shd w:val="clear" w:color="auto" w:fill="E1DFDD"/>
    </w:rPr>
  </w:style>
  <w:style w:type="character" w:customStyle="1" w:styleId="af">
    <w:name w:val="Основной текст Знак"/>
    <w:qFormat/>
    <w:rPr>
      <w:b/>
      <w:color w:val="000000"/>
      <w:sz w:val="28"/>
      <w:szCs w:val="28"/>
    </w:rPr>
  </w:style>
  <w:style w:type="character" w:customStyle="1" w:styleId="st">
    <w:name w:val="st"/>
    <w:qFormat/>
  </w:style>
  <w:style w:type="character" w:customStyle="1" w:styleId="31">
    <w:name w:val="Неразрешенное упоминание3"/>
    <w:qFormat/>
    <w:rPr>
      <w:color w:val="605E5C"/>
      <w:shd w:val="clear" w:color="auto" w:fill="E1DFDD"/>
    </w:rPr>
  </w:style>
  <w:style w:type="character" w:customStyle="1" w:styleId="af0">
    <w:name w:val="Гипертекстовая ссылка"/>
    <w:qFormat/>
    <w:rPr>
      <w:b/>
      <w:bCs/>
      <w:color w:val="106BBE"/>
    </w:rPr>
  </w:style>
  <w:style w:type="character" w:customStyle="1" w:styleId="2">
    <w:name w:val="Неразрешенное упоминание2"/>
    <w:qFormat/>
    <w:rPr>
      <w:color w:val="605E5C"/>
      <w:shd w:val="clear" w:color="auto" w:fill="E1DFDD"/>
    </w:rPr>
  </w:style>
  <w:style w:type="character" w:customStyle="1" w:styleId="1">
    <w:name w:val="Неразрешенное упоминание1"/>
    <w:qFormat/>
    <w:rPr>
      <w:color w:val="605E5C"/>
      <w:shd w:val="clear" w:color="auto" w:fill="E1DFDD"/>
    </w:rPr>
  </w:style>
  <w:style w:type="character" w:styleId="af1">
    <w:name w:val="FollowedHyperlink"/>
    <w:rPr>
      <w:color w:val="800000"/>
      <w:u w:val="single"/>
    </w:rPr>
  </w:style>
  <w:style w:type="paragraph" w:styleId="af2">
    <w:name w:val="Title"/>
    <w:basedOn w:val="a"/>
    <w:next w:val="af3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3">
    <w:name w:val="Body Text"/>
    <w:basedOn w:val="a"/>
    <w:pPr>
      <w:spacing w:after="140" w:line="276" w:lineRule="auto"/>
    </w:pPr>
  </w:style>
  <w:style w:type="paragraph" w:styleId="af4">
    <w:name w:val="List"/>
    <w:basedOn w:val="af3"/>
    <w:rPr>
      <w:rFonts w:ascii="PT Astra Serif" w:hAnsi="PT Astra Serif" w:cs="FreeSans"/>
    </w:rPr>
  </w:style>
  <w:style w:type="paragraph" w:styleId="af5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f6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f3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4B1254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4B1254"/>
    <w:pPr>
      <w:tabs>
        <w:tab w:val="center" w:pos="4677"/>
        <w:tab w:val="right" w:pos="9355"/>
      </w:tabs>
      <w:spacing w:after="0" w:line="240" w:lineRule="auto"/>
    </w:pPr>
  </w:style>
  <w:style w:type="paragraph" w:styleId="af7">
    <w:name w:val="List Paragraph"/>
    <w:basedOn w:val="a"/>
    <w:uiPriority w:val="34"/>
    <w:qFormat/>
    <w:rsid w:val="00C304C4"/>
    <w:pPr>
      <w:ind w:left="720"/>
      <w:contextualSpacing/>
    </w:pPr>
  </w:style>
  <w:style w:type="paragraph" w:styleId="a8">
    <w:name w:val="Balloon Text"/>
    <w:basedOn w:val="a"/>
    <w:link w:val="a7"/>
    <w:uiPriority w:val="99"/>
    <w:semiHidden/>
    <w:unhideWhenUsed/>
    <w:qFormat/>
    <w:rsid w:val="00976B0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annotation text"/>
    <w:basedOn w:val="a"/>
    <w:link w:val="aa"/>
    <w:uiPriority w:val="99"/>
    <w:unhideWhenUsed/>
    <w:rsid w:val="00976B08"/>
    <w:pPr>
      <w:spacing w:line="240" w:lineRule="auto"/>
    </w:pPr>
    <w:rPr>
      <w:sz w:val="20"/>
      <w:szCs w:val="20"/>
    </w:rPr>
  </w:style>
  <w:style w:type="paragraph" w:styleId="ad">
    <w:name w:val="annotation subject"/>
    <w:basedOn w:val="ab"/>
    <w:next w:val="ab"/>
    <w:link w:val="ac"/>
    <w:uiPriority w:val="99"/>
    <w:semiHidden/>
    <w:unhideWhenUsed/>
    <w:qFormat/>
    <w:rsid w:val="00976B08"/>
    <w:rPr>
      <w:b/>
      <w:bCs/>
    </w:rPr>
  </w:style>
  <w:style w:type="paragraph" w:customStyle="1" w:styleId="formattext">
    <w:name w:val="formattext"/>
    <w:basedOn w:val="a"/>
    <w:qFormat/>
    <w:rsid w:val="008D435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C079AF"/>
    <w:pPr>
      <w:widowControl w:val="0"/>
    </w:pPr>
    <w:rPr>
      <w:rFonts w:ascii="Times New Roman" w:eastAsiaTheme="minorEastAsia" w:hAnsi="Times New Roman" w:cs="Times New Roman"/>
      <w:sz w:val="28"/>
      <w:szCs w:val="16"/>
      <w:lang w:eastAsia="ru-RU"/>
    </w:rPr>
  </w:style>
  <w:style w:type="paragraph" w:customStyle="1" w:styleId="Bodytext21">
    <w:name w:val="Body text|21"/>
    <w:basedOn w:val="a"/>
    <w:link w:val="Bodytext2"/>
    <w:uiPriority w:val="99"/>
    <w:qFormat/>
    <w:rsid w:val="00862BA2"/>
    <w:pPr>
      <w:widowControl w:val="0"/>
      <w:shd w:val="clear" w:color="auto" w:fill="FFFFFF"/>
      <w:spacing w:before="800" w:after="380" w:line="332" w:lineRule="exact"/>
    </w:pPr>
    <w:rPr>
      <w:sz w:val="30"/>
      <w:szCs w:val="30"/>
    </w:rPr>
  </w:style>
  <w:style w:type="paragraph" w:customStyle="1" w:styleId="ConsPlusNonformat">
    <w:name w:val="ConsPlusNonformat"/>
    <w:qFormat/>
    <w:rsid w:val="00F70002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Revision"/>
    <w:uiPriority w:val="99"/>
    <w:semiHidden/>
    <w:qFormat/>
    <w:rsid w:val="00655781"/>
  </w:style>
  <w:style w:type="numbering" w:customStyle="1" w:styleId="user1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87;&#1072;.&#1076;&#1085;&#1088;&#1086;&#1085;&#1083;&#1072;&#1081;&#1085;.&#1088;&#1092;/2026-09-02/320-rz-o-vnesenii-izmenenij-v-nekotorye-zakony-donetskoj-narodnoj-respubliki.html%20" TargetMode="External"/><Relationship Id="rId13" Type="http://schemas.openxmlformats.org/officeDocument/2006/relationships/hyperlink" Target="http://pravo.gov.ru/proxy/ips/?docbody=&amp;nd=102126657" TargetMode="External"/><Relationship Id="rId18" Type="http://schemas.openxmlformats.org/officeDocument/2006/relationships/hyperlink" Target="https://&#1085;&#1087;&#1072;.&#1076;&#1085;&#1088;&#1086;&#1085;&#1083;&#1072;&#1081;&#1085;.&#1088;&#1092;/2026-09-02/320-rz-o-vnesenii-izmenenij-v-nekotorye-zakony-donetskoj-narodnoj-respubliki.html%20" TargetMode="External"/><Relationship Id="rId26" Type="http://schemas.openxmlformats.org/officeDocument/2006/relationships/hyperlink" Target="http://pravo.gov.ru/proxy/ips/?docbody=&amp;nd=102126657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ravo.gov.ru/proxy/ips/?docbody=&amp;nd=102126657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://pravo.gov.ru/proxy/ips/?docbody=&amp;nd=102131168&amp;intelsearch=N+172-%D4%C7" TargetMode="External"/><Relationship Id="rId17" Type="http://schemas.openxmlformats.org/officeDocument/2006/relationships/hyperlink" Target="http://pravo.gov.ru/proxy/ips/?docbody=&amp;nd=102126657" TargetMode="External"/><Relationship Id="rId25" Type="http://schemas.openxmlformats.org/officeDocument/2006/relationships/hyperlink" Target="https://&#1085;&#1087;&#1072;.&#1076;&#1085;&#1088;&#1086;&#1085;&#1083;&#1072;&#1081;&#1085;.&#1088;&#1092;/2026-09-02/320-rz-o-vnesenii-izmenenij-v-nekotorye-zakony-donetskoj-narodnoj-respubliki.html%20" TargetMode="External"/><Relationship Id="rId33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s://&#1085;&#1087;&#1072;.&#1076;&#1085;&#1088;&#1086;&#1085;&#1083;&#1072;&#1081;&#1085;.&#1088;&#1092;/2026-09-02/320-rz-o-vnesenii-izmenenij-v-nekotorye-zakony-donetskoj-narodnoj-respubliki.html%20" TargetMode="External"/><Relationship Id="rId20" Type="http://schemas.openxmlformats.org/officeDocument/2006/relationships/hyperlink" Target="https://&#1085;&#1087;&#1072;.&#1076;&#1085;&#1088;&#1086;&#1085;&#1083;&#1072;&#1081;&#1085;.&#1088;&#1092;/2026-09-02/320-rz-o-vnesenii-izmenenij-v-nekotorye-zakony-donetskoj-narodnoj-respubliki.html%20" TargetMode="External"/><Relationship Id="rId29" Type="http://schemas.openxmlformats.org/officeDocument/2006/relationships/hyperlink" Target="http://pravo.gov.ru/proxy/ips/?docbody=&amp;nd=102163735&amp;intelsearch=207+13.03.2013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pravo.gov.ru/proxy/ips/?docbody=&amp;nd=102131168&amp;intelsearch=N+172-%D4%C7" TargetMode="External"/><Relationship Id="rId24" Type="http://schemas.openxmlformats.org/officeDocument/2006/relationships/hyperlink" Target="http://pravo.gov.ru/proxy/ips/?docbody=&amp;nd=102126657" TargetMode="External"/><Relationship Id="rId32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://pravo.gov.ru/proxy/ips/?docbody=&amp;nd=102126657" TargetMode="External"/><Relationship Id="rId23" Type="http://schemas.openxmlformats.org/officeDocument/2006/relationships/hyperlink" Target="https://&#1085;&#1087;&#1072;.&#1076;&#1085;&#1088;&#1086;&#1085;&#1083;&#1072;&#1081;&#1085;.&#1088;&#1092;/2026-09-02/320-rz-o-vnesenii-izmenenij-v-nekotorye-zakony-donetskoj-narodnoj-respubliki.html%20" TargetMode="External"/><Relationship Id="rId28" Type="http://schemas.openxmlformats.org/officeDocument/2006/relationships/hyperlink" Target="https://&#1085;&#1087;&#1072;.&#1076;&#1085;&#1088;&#1086;&#1085;&#1083;&#1072;&#1081;&#1085;.&#1088;&#1092;/2026-09-02/320-rz-o-vnesenii-izmenenij-v-nekotorye-zakony-donetskoj-narodnoj-respubliki.html%20" TargetMode="External"/><Relationship Id="rId10" Type="http://schemas.openxmlformats.org/officeDocument/2006/relationships/hyperlink" Target="http://pravo.gov.ru/proxy/ips/?docbody=&amp;nd=102126657" TargetMode="External"/><Relationship Id="rId19" Type="http://schemas.openxmlformats.org/officeDocument/2006/relationships/hyperlink" Target="http://pravo.gov.ru/proxy/ips/?docbody=&amp;nd=102126657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pravo.gov.ru/proxy/ips/?docbody=&amp;nd=102126657" TargetMode="External"/><Relationship Id="rId14" Type="http://schemas.openxmlformats.org/officeDocument/2006/relationships/hyperlink" Target="https://&#1085;&#1087;&#1072;.&#1076;&#1085;&#1088;&#1086;&#1085;&#1083;&#1072;&#1081;&#1085;.&#1088;&#1092;/2026-09-02/320-rz-o-vnesenii-izmenenij-v-nekotorye-zakony-donetskoj-narodnoj-respubliki.html%20" TargetMode="External"/><Relationship Id="rId22" Type="http://schemas.openxmlformats.org/officeDocument/2006/relationships/hyperlink" Target="https://&#1085;&#1087;&#1072;.&#1076;&#1085;&#1088;&#1086;&#1085;&#1083;&#1072;&#1081;&#1085;.&#1088;&#1092;/2026-09-02/320-rz-o-vnesenii-izmenenij-v-nekotorye-zakony-donetskoj-narodnoj-respubliki.html%20" TargetMode="External"/><Relationship Id="rId27" Type="http://schemas.openxmlformats.org/officeDocument/2006/relationships/hyperlink" Target="http://pravo.gov.ru/proxy/ips/?docbody=&amp;nd=102126657" TargetMode="External"/><Relationship Id="rId30" Type="http://schemas.openxmlformats.org/officeDocument/2006/relationships/hyperlink" Target="http://pravo.gov.ru/proxy/ips/?docbody=&amp;firstDoc=1&amp;lastDoc=1&amp;nd=603414659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713B4-4ED4-4E72-96F7-B19237FCA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3876</Words>
  <Characters>22095</Characters>
  <Application>Microsoft Office Word</Application>
  <DocSecurity>0</DocSecurity>
  <Lines>184</Lines>
  <Paragraphs>51</Paragraphs>
  <ScaleCrop>false</ScaleCrop>
  <Company>SPecialiST RePack</Company>
  <LinksUpToDate>false</LinksUpToDate>
  <CharactersWithSpaces>25920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НС ДНР</dc:creator>
  <dc:description/>
  <cp:lastModifiedBy>VAD</cp:lastModifiedBy>
  <cp:revision>5</cp:revision>
  <cp:lastPrinted>2026-10-15T09:30:00Z</cp:lastPrinted>
  <dcterms:created xsi:type="dcterms:W3CDTF">2026-10-15T09:11:00Z</dcterms:created>
  <dcterms:modified xsi:type="dcterms:W3CDTF">2026-10-15T10:03:00Z</dcterms:modified>
  <dc:language>ru-RU</dc:language>
</cp:coreProperties>
</file>