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FC2" w:rsidRDefault="00CE33A1">
      <w:pPr>
        <w:widowControl w:val="0"/>
        <w:tabs>
          <w:tab w:val="left" w:pos="4111"/>
        </w:tabs>
        <w:spacing w:after="200" w:line="240" w:lineRule="auto"/>
        <w:ind w:right="-1"/>
        <w:jc w:val="center"/>
        <w:textAlignment w:val="baseline"/>
        <w:rPr>
          <w:rFonts w:ascii="Times New Roman" w:eastAsia="MS Mincho" w:hAnsi="Times New Roman" w:cs="Times New Roman"/>
          <w:i/>
          <w:sz w:val="20"/>
          <w:szCs w:val="22"/>
          <w:shd w:val="clear" w:color="auto" w:fill="FFFFFF"/>
          <w:lang w:eastAsia="zh-CN" w:bidi="hi-IN"/>
          <w14:ligatures w14:val="none"/>
        </w:rPr>
      </w:pPr>
      <w:r>
        <w:rPr>
          <w:noProof/>
          <w:lang w:eastAsia="ru-RU"/>
        </w:rPr>
        <w:drawing>
          <wp:inline distT="0" distB="0" distL="0" distR="0">
            <wp:extent cx="828675" cy="657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6FC2" w:rsidRDefault="00CE33A1">
      <w:pPr>
        <w:spacing w:after="0" w:line="360" w:lineRule="auto"/>
        <w:ind w:right="-1"/>
        <w:jc w:val="center"/>
        <w:textAlignment w:val="baseline"/>
        <w:rPr>
          <w:rFonts w:ascii="Times New Roman" w:eastAsia="MS Mincho" w:hAnsi="Times New Roman" w:cs="Times New Roman"/>
          <w:caps/>
          <w:sz w:val="32"/>
          <w:szCs w:val="32"/>
          <w:shd w:val="clear" w:color="auto" w:fill="FFFFFF"/>
          <w:lang w:eastAsia="zh-CN" w:bidi="hi-IN"/>
          <w14:ligatures w14:val="none"/>
        </w:rPr>
      </w:pPr>
      <w:r>
        <w:rPr>
          <w:rFonts w:ascii="Times New Roman" w:eastAsia="MS Mincho" w:hAnsi="Times New Roman" w:cs="Times New Roman"/>
          <w:caps/>
          <w:sz w:val="32"/>
          <w:szCs w:val="32"/>
          <w:shd w:val="clear" w:color="auto" w:fill="FFFFFF"/>
          <w:lang w:eastAsia="zh-CN" w:bidi="hi-IN"/>
          <w14:ligatures w14:val="none"/>
        </w:rPr>
        <w:t>ДонецкАЯ НароднАЯ РеспубликА</w:t>
      </w:r>
    </w:p>
    <w:p w:rsidR="00A16FC2" w:rsidRDefault="00CE33A1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MS Mincho" w:hAnsi="Times New Roman" w:cs="Times New Roman"/>
          <w:b/>
          <w:spacing w:val="80"/>
          <w:sz w:val="44"/>
          <w:szCs w:val="44"/>
          <w:lang w:eastAsia="zh-CN" w:bidi="hi-IN"/>
          <w14:ligatures w14:val="none"/>
        </w:rPr>
        <w:t>ЗАКОН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p w:rsidR="00A16FC2" w:rsidRDefault="00A16FC2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</w:p>
    <w:p w:rsidR="00A16FC2" w:rsidRDefault="00A16FC2">
      <w:pPr>
        <w:spacing w:after="0" w:line="276" w:lineRule="auto"/>
        <w:jc w:val="center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</w:p>
    <w:p w:rsidR="00A16FC2" w:rsidRDefault="00CE33A1">
      <w:pPr>
        <w:tabs>
          <w:tab w:val="left" w:pos="709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 МЕРАХ СОЦИАЛЬНОЙ ПОДДЕРЖКИ МНОГОДЕТНЫХ</w:t>
      </w:r>
    </w:p>
    <w:p w:rsidR="00A16FC2" w:rsidRDefault="00CE33A1">
      <w:pPr>
        <w:tabs>
          <w:tab w:val="left" w:pos="709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pacing w:val="8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СЕМЕЙ В ДОНЕЦКОЙ НАРОДНОЙ РЕСПУБЛИКЕ</w:t>
      </w:r>
    </w:p>
    <w:p w:rsidR="00A16FC2" w:rsidRDefault="00A16FC2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:rsidR="00A16FC2" w:rsidRDefault="00A16FC2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:rsidR="00A16FC2" w:rsidRDefault="00CE33A1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>
        <w:rPr>
          <w:rFonts w:ascii="Times New Roman" w:eastAsia="MS Mincho" w:hAnsi="Times New Roman" w:cs="Times New Roman"/>
          <w:b/>
          <w:color w:val="000000"/>
          <w:kern w:val="0"/>
          <w:sz w:val="28"/>
          <w:szCs w:val="28"/>
          <w:lang w:eastAsia="ja-JP"/>
          <w14:ligatures w14:val="none"/>
        </w:rPr>
        <w:t>П</w:t>
      </w:r>
      <w:bookmarkStart w:id="0" w:name="_Hlk170374149"/>
      <w:r>
        <w:rPr>
          <w:rFonts w:ascii="Times New Roman" w:eastAsia="MS Mincho" w:hAnsi="Times New Roman" w:cs="Times New Roman"/>
          <w:b/>
          <w:color w:val="000000"/>
          <w:kern w:val="0"/>
          <w:sz w:val="28"/>
          <w:szCs w:val="28"/>
          <w:lang w:eastAsia="ja-JP"/>
          <w14:ligatures w14:val="none"/>
        </w:rPr>
        <w:t>ринят Постановлением Народного Совета 7 июля 2025 года</w:t>
      </w:r>
      <w:bookmarkEnd w:id="0"/>
    </w:p>
    <w:p w:rsidR="00A16FC2" w:rsidRDefault="00CE33A1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i/>
          <w:iCs/>
          <w:kern w:val="0"/>
          <w:sz w:val="28"/>
          <w:szCs w:val="28"/>
          <w:lang w:eastAsia="ja-JP"/>
          <w14:ligatures w14:val="none"/>
        </w:rPr>
      </w:pPr>
      <w:r>
        <w:rPr>
          <w:rFonts w:ascii="Times New Roman" w:eastAsia="MS Mincho" w:hAnsi="Times New Roman" w:cs="Times New Roman"/>
          <w:bCs/>
          <w:i/>
          <w:iCs/>
          <w:kern w:val="0"/>
          <w:sz w:val="28"/>
          <w:szCs w:val="28"/>
          <w:lang w:eastAsia="ja-JP"/>
          <w14:ligatures w14:val="none"/>
        </w:rPr>
        <w:t>(С изменениями, внесенными законами</w:t>
      </w:r>
    </w:p>
    <w:p w:rsidR="00A16FC2" w:rsidRDefault="00CE33A1">
      <w:pPr>
        <w:spacing w:after="0" w:line="240" w:lineRule="auto"/>
        <w:jc w:val="center"/>
      </w:pPr>
      <w:r>
        <w:rPr>
          <w:rFonts w:ascii="Times New Roman" w:eastAsia="MS Mincho" w:hAnsi="Times New Roman" w:cs="Times New Roman"/>
          <w:bCs/>
          <w:i/>
          <w:iCs/>
          <w:color w:val="3465A4"/>
          <w:kern w:val="0"/>
          <w:sz w:val="28"/>
          <w:szCs w:val="28"/>
          <w:lang w:eastAsia="ja-JP"/>
          <w14:ligatures w14:val="none"/>
        </w:rPr>
        <w:t xml:space="preserve"> </w:t>
      </w:r>
      <w:hyperlink r:id="rId8">
        <w:r>
          <w:rPr>
            <w:rFonts w:ascii="Times New Roman" w:eastAsia="MS Mincho" w:hAnsi="Times New Roman" w:cs="Times New Roman"/>
            <w:bCs/>
            <w:i/>
            <w:iCs/>
            <w:color w:val="3465A4"/>
            <w:kern w:val="0"/>
            <w:sz w:val="28"/>
            <w:szCs w:val="28"/>
            <w:u w:val="single"/>
            <w:lang w:eastAsia="ja-JP"/>
            <w14:ligatures w14:val="none"/>
          </w:rPr>
          <w:t>от 12.12.2025 № 236-РЗ</w:t>
        </w:r>
      </w:hyperlink>
      <w:r>
        <w:rPr>
          <w:color w:val="3465A4"/>
        </w:rPr>
        <w:t>,</w:t>
      </w:r>
    </w:p>
    <w:p w:rsidR="00E406D8" w:rsidRDefault="00CE33A1">
      <w:pPr>
        <w:spacing w:after="0" w:line="240" w:lineRule="auto"/>
        <w:jc w:val="center"/>
        <w:rPr>
          <w:rStyle w:val="ad"/>
          <w:rFonts w:ascii="Times New Roman" w:hAnsi="Times New Roman" w:cs="Times New Roman"/>
          <w:i/>
          <w:iCs/>
          <w:color w:val="3465A4"/>
          <w:sz w:val="28"/>
          <w:szCs w:val="28"/>
        </w:rPr>
      </w:pPr>
      <w:hyperlink r:id="rId9">
        <w:r>
          <w:rPr>
            <w:rStyle w:val="ad"/>
            <w:rFonts w:ascii="Times New Roman" w:hAnsi="Times New Roman" w:cs="Times New Roman"/>
            <w:i/>
            <w:iCs/>
            <w:color w:val="3465A4"/>
            <w:sz w:val="28"/>
            <w:szCs w:val="28"/>
          </w:rPr>
          <w:t xml:space="preserve">от 02.06.2026 № </w:t>
        </w:r>
        <w:r>
          <w:rPr>
            <w:rStyle w:val="ad"/>
            <w:rFonts w:ascii="Times New Roman" w:hAnsi="Times New Roman" w:cs="Times New Roman"/>
            <w:i/>
            <w:iCs/>
            <w:color w:val="3465A4"/>
            <w:sz w:val="28"/>
            <w:szCs w:val="28"/>
          </w:rPr>
          <w:t>285-РЗ</w:t>
        </w:r>
      </w:hyperlink>
      <w:r>
        <w:rPr>
          <w:rStyle w:val="ad"/>
          <w:rFonts w:ascii="Times New Roman" w:hAnsi="Times New Roman" w:cs="Times New Roman"/>
          <w:i/>
          <w:iCs/>
          <w:color w:val="3465A4"/>
          <w:sz w:val="28"/>
          <w:szCs w:val="28"/>
        </w:rPr>
        <w:t>,</w:t>
      </w:r>
    </w:p>
    <w:p w:rsidR="00A16FC2" w:rsidRDefault="00CE33A1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i/>
          <w:iCs/>
          <w:kern w:val="0"/>
          <w:sz w:val="28"/>
          <w:szCs w:val="28"/>
          <w:lang w:eastAsia="ja-JP"/>
          <w14:ligatures w14:val="none"/>
        </w:rPr>
      </w:pPr>
      <w:hyperlink r:id="rId10">
        <w:r>
          <w:rPr>
            <w:rStyle w:val="ad"/>
            <w:rFonts w:ascii="Times New Roman" w:hAnsi="Times New Roman" w:cs="Times New Roman"/>
            <w:i/>
            <w:iCs/>
            <w:color w:val="3465A4"/>
            <w:sz w:val="28"/>
            <w:szCs w:val="28"/>
          </w:rPr>
          <w:t>от 02.09.2026 № 315-РЗ</w:t>
        </w:r>
      </w:hyperlink>
      <w:r>
        <w:rPr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  <w:t>)</w:t>
      </w:r>
    </w:p>
    <w:p w:rsidR="00A16FC2" w:rsidRDefault="00A16FC2">
      <w:pPr>
        <w:spacing w:after="0" w:line="276" w:lineRule="auto"/>
        <w:jc w:val="center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:rsidR="00A16FC2" w:rsidRDefault="00CE33A1">
      <w:pPr>
        <w:shd w:val="clear" w:color="auto" w:fill="FFFFFF"/>
        <w:spacing w:before="72" w:after="360" w:line="276" w:lineRule="auto"/>
        <w:ind w:right="540"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Глава 1. 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Общие пол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ожения</w:t>
      </w:r>
    </w:p>
    <w:p w:rsidR="00A16FC2" w:rsidRDefault="00CE33A1">
      <w:pPr>
        <w:shd w:val="clear" w:color="auto" w:fill="FFFFFF"/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Статья 1. 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Предмет регулирования настоящего Закона</w:t>
      </w:r>
    </w:p>
    <w:p w:rsidR="00A16FC2" w:rsidRDefault="00CE33A1">
      <w:pPr>
        <w:shd w:val="clear" w:color="auto" w:fill="FFFFFF"/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Настоящий Закон устанавливает систему мер социальной поддержки многодетных семей в целях создания условий для полноценного воспитания, развития и образования детей в многодетных семьях и улучшения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демографической ситуации в Донецкой Народной Республике.</w:t>
      </w:r>
    </w:p>
    <w:p w:rsidR="00A16FC2" w:rsidRDefault="00CE33A1">
      <w:pPr>
        <w:widowControl w:val="0"/>
        <w:spacing w:after="360" w:line="276" w:lineRule="auto"/>
        <w:ind w:firstLine="709"/>
        <w:jc w:val="both"/>
        <w:rPr>
          <w:rFonts w:ascii="Times New Roman" w:eastAsia="Arial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Статья 2. </w:t>
      </w:r>
      <w:r>
        <w:rPr>
          <w:rFonts w:ascii="Times New Roman" w:eastAsia="Arial" w:hAnsi="Times New Roman" w:cs="Times New Roman"/>
          <w:b/>
          <w:bCs/>
          <w:kern w:val="0"/>
          <w:sz w:val="28"/>
          <w:szCs w:val="28"/>
          <w14:ligatures w14:val="none"/>
        </w:rPr>
        <w:t>Основные понятия, используемые в настоящем Законе</w:t>
      </w:r>
    </w:p>
    <w:p w:rsidR="00A16FC2" w:rsidRDefault="00CE33A1">
      <w:pPr>
        <w:shd w:val="clear" w:color="auto" w:fill="FFFFFF"/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Многодетная семья – семья, члены которой являются гражданами Российской Федерации и постоянно проживают на территории Донецкой Народной Республики, имеющая трех и более детей (в том числе каждого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из супругов) до достижения старшим ребенком возраста 18 лет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или возраста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23 лет при условии его обучения в организации, осуществляющей образовательную деятельность, по очной форме обучения.</w:t>
      </w:r>
    </w:p>
    <w:p w:rsidR="00A16FC2" w:rsidRDefault="00CE33A1">
      <w:pPr>
        <w:shd w:val="clear" w:color="auto" w:fill="FFFFFF"/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Статья 3. 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Документ, подтверждающий статус многодетной семьи</w:t>
      </w:r>
    </w:p>
    <w:p w:rsidR="00A16FC2" w:rsidRDefault="00CE33A1">
      <w:pPr>
        <w:tabs>
          <w:tab w:val="left" w:pos="851"/>
        </w:tabs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1. Подтверждением статуса многодетной семьи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AFBFB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являются удостоверен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ие многодетной семьи единого образца, утвержденного </w:t>
      </w:r>
      <w:hyperlink r:id="rId11">
        <w:r>
          <w:rPr>
            <w:rStyle w:val="ad"/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 xml:space="preserve">распоряжением </w:t>
        </w:r>
        <w:r>
          <w:rPr>
            <w:rStyle w:val="ad"/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lastRenderedPageBreak/>
          <w:t>Правительства Российской Федерации от 29 июня 2024 года № 1725-р</w:t>
        </w:r>
      </w:hyperlink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(далее – удостоверение), а также сведения, содер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жащиеся в государственной информационной системе «Единая централизованная цифровая платформа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 xml:space="preserve">в социальной сфере», указанные в электронном удостоверении </w:t>
      </w:r>
      <w:bookmarkStart w:id="1" w:name="_Hlk202258605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многодетной семьи</w:t>
      </w:r>
      <w:bookmarkEnd w:id="1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:rsidR="00A16FC2" w:rsidRDefault="00CE33A1">
      <w:pPr>
        <w:tabs>
          <w:tab w:val="left" w:pos="1418"/>
        </w:tabs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 Граждане, имеющие удостоверение, выданное на территории иных субъектов Российской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Федерации, вправе получать меры социальной поддержки, установленные настоящим Законом, при наличии регистрации по месту жительства (месту пребывания) на территории Донецкой Народной Республики.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3. </w:t>
      </w:r>
      <w:bookmarkStart w:id="2" w:name="_Hlk202263262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Порядок выдачи удостоверений определяется Главой Донецкой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Народной Республики.</w:t>
      </w:r>
      <w:bookmarkEnd w:id="2"/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gree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Статья 4. 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Учет многодетных семей и предоставляемых им мер социальной поддержки</w:t>
      </w:r>
    </w:p>
    <w:p w:rsidR="00A16FC2" w:rsidRDefault="00CE33A1">
      <w:pPr>
        <w:spacing w:after="360" w:line="276" w:lineRule="auto"/>
        <w:ind w:firstLine="708"/>
        <w:jc w:val="both"/>
        <w:rPr>
          <w:rFonts w:ascii="TimesNewRomanPSMT" w:eastAsia="Calibri" w:hAnsi="TimesNewRomanPSMT" w:cs="TimesNewRomanPSMT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Решение об отнесении семьи к категории многодетной семьи, имеющей право на получение мер социальной поддержки, а также ведение учета сведений о таких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семьях, в том числе предоставляемых им мерах социальной поддержки,</w:t>
      </w:r>
      <w:r>
        <w:rPr>
          <w:rFonts w:ascii="Times New Roman" w:eastAsia="Calibri" w:hAnsi="Times New Roman" w:cs="Times New Roman"/>
          <w:color w:val="000000"/>
          <w:kern w:val="0"/>
          <w:sz w:val="22"/>
          <w:szCs w:val="30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регистрируется в государст</w:t>
      </w:r>
      <w:r>
        <w:rPr>
          <w:rFonts w:ascii="TimesNewRomanPSMT" w:eastAsia="Calibri" w:hAnsi="TimesNewRomanPSMT" w:cs="TimesNewRomanPSMT"/>
          <w:kern w:val="0"/>
          <w:sz w:val="28"/>
          <w:szCs w:val="28"/>
          <w14:ligatures w14:val="none"/>
        </w:rPr>
        <w:t>венной информационной системе «Единая централизованная цифровая платформа в социальной сфере».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Статья 5. 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Меры социальной поддержки многодетных семей</w:t>
      </w:r>
    </w:p>
    <w:p w:rsidR="00A16FC2" w:rsidRDefault="00CE33A1">
      <w:pPr>
        <w:spacing w:after="28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1. В состав мн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огодетной семьи, учитываемый при предоставлении мер социальной поддержки, включаются родители, усыновители, состоящие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br/>
        <w:t xml:space="preserve">в зарегистрированном браке, имеющие трех и более детей (в том числе каждого из супругов), до достижения старшим ребенком возраста 18 лет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или возраста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br/>
        <w:t>23 лет при условии его обучения в организации, осуществляющей образовательную деятельность, по очной форме обучения, либо мать (отец), не состоящие в зарегистрированном браке, а также в случае если брак между родителями детей расторгнут или н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е зарегистрирован, с которым фактически проживают несовершеннолетние дети (включая усыновленных, в том числе переданных родителю на воспитание по решению суда, вступившему в законную силу). 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2. При предоставлении мер социальной поддержки в состав многодетн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ой семьи не включаются: 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lastRenderedPageBreak/>
        <w:t xml:space="preserve">1) дети (ребенок), в отношении которых (которого) оба родителя или единственный родитель лишены родительских прав или ограничены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br/>
        <w:t>в родительских правах;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2) дети (ребенок), приобретшие (приобретший) дееспособность в полном объеме в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связи с эмансипацией или вступлением в брак;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3) дети (ребенок), находящиеся (находящийся) на полном государственном обеспечении в организации для детей-сирот и детей, оставшихся без попечения родителей;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4) дети (ребенок), отбывающие (отбывающий) наказание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в местах лишения свободы по приговору суда, вступившему в законную силу;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5) дети (ребенок), находящиеся (находящийся) под опекой (попечительством), за исключением детей (ребенка), переданных (переданного) под опеку или попечительство в порядке, установленн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ом частью 1 статьи 13 </w:t>
      </w:r>
      <w:hyperlink r:id="rId12">
        <w:r>
          <w:rPr>
            <w:rStyle w:val="ad"/>
            <w:rFonts w:ascii="Times New Roman" w:eastAsia="Times New Roman" w:hAnsi="Times New Roman" w:cs="Times New Roman"/>
            <w:bCs/>
            <w:kern w:val="0"/>
            <w:sz w:val="28"/>
            <w:szCs w:val="28"/>
            <w14:ligatures w14:val="none"/>
          </w:rPr>
          <w:t>Федерального закона от 24 апреля 2008 года № 48-ФЗ «Об опеке и попечительстве»</w:t>
        </w:r>
      </w:hyperlink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. 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3. Многодетным семьям гарантируются следующие меры социальной поддержки:</w:t>
      </w:r>
    </w:p>
    <w:p w:rsidR="00A16FC2" w:rsidRDefault="00CE33A1">
      <w:pPr>
        <w:shd w:val="clear" w:color="auto" w:fill="FFFFFF"/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1) предоставление </w:t>
      </w:r>
      <w:bookmarkStart w:id="3" w:name="_Hlk201150396"/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ежегодной денежной выплаты на каждого ребенка 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br/>
        <w:t xml:space="preserve">в целях обеспечения обучающихся общеобразовательных организаций 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br/>
        <w:t>в соответствии с установленными нормативами одеждой для посещения учебных занятий, а также спортивной формой на весь период об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учения (далее – ежегодная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денежная выплата)</w:t>
      </w:r>
      <w:bookmarkEnd w:id="3"/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;</w:t>
      </w:r>
    </w:p>
    <w:p w:rsidR="00A16FC2" w:rsidRDefault="00CE33A1">
      <w:pPr>
        <w:shd w:val="clear" w:color="auto" w:fill="FFFFFF"/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2) 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t xml:space="preserve">предоставление льгот по оплате жилья и коммунальных услуг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14:ligatures w14:val="none"/>
        </w:rPr>
        <w:br/>
        <w:t>в размере 30 процентов от установленного размера оплаты;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A16FC2" w:rsidRDefault="00CE33A1">
      <w:pPr>
        <w:shd w:val="clear" w:color="auto" w:fill="FFFFFF"/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3) предоставление обучающимся общеобразовательных организаций бесплатного проезда автомобил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ьным транспортом (за исключением такси) в городском и пригородном сообщении, городским наземным электрическим транспортом в пределах территории Донецкой Народной Республики;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4) право на б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есплатное посещение многодетными семьями независимо от их места жител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ьства музеев, парков культуры и отдыха, выставок на территории Донецкой Народной Республики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;</w:t>
      </w:r>
    </w:p>
    <w:p w:rsidR="00A16FC2" w:rsidRDefault="00CE33A1">
      <w:pPr>
        <w:shd w:val="clear" w:color="auto" w:fill="FFFFFF"/>
        <w:spacing w:after="360" w:line="276" w:lineRule="auto"/>
        <w:ind w:firstLine="709"/>
        <w:jc w:val="both"/>
        <w:textAlignment w:val="baseline"/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5) прием детей в организации, осуществляющие образовательную деятельность по реализации образовательных программ дошкольного образования, в первоочередном порядке;</w:t>
      </w:r>
      <w:r>
        <w:rPr>
          <w:rFonts w:ascii="Arial" w:eastAsia="Times New Roman" w:hAnsi="Arial" w:cs="Arial"/>
          <w:color w:val="444444"/>
          <w:kern w:val="0"/>
          <w:lang w:eastAsia="ru-RU"/>
          <w14:ligatures w14:val="none"/>
        </w:rPr>
        <w:t xml:space="preserve"> 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6) предоставление бесплатного питания обучающимся в общеобразовательных организациях;</w:t>
      </w:r>
    </w:p>
    <w:p w:rsidR="00A16FC2" w:rsidRDefault="00CE33A1">
      <w:pPr>
        <w:spacing w:after="36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7) бесплатное обеспечение детей в возрасте до 6 лет лекарственными препаратами по рецептам на лекарственные препараты;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8) содействие в улучшении жилищных условий;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9) </w:t>
      </w:r>
      <w:bookmarkStart w:id="4" w:name="_Hlk179980720"/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со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действие в предоставлении земельных участков, обеспеченных необходимыми объектами инфраструктуры.</w:t>
      </w:r>
      <w:bookmarkEnd w:id="4"/>
    </w:p>
    <w:p w:rsidR="00A16FC2" w:rsidRDefault="00CE33A1">
      <w:pPr>
        <w:tabs>
          <w:tab w:val="left" w:pos="1418"/>
        </w:tabs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случае гибели сына (сыновей), дочери (дочерей),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не достигших 23 лет, участвовавших в специальной военной операции, сохраняются (возобновляются) права для с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емей, ранее получавших меры поддержки многодетных семей и утративших их в связи с гибелью сына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br/>
        <w:t>(сыновей), дочери (дочерей) в ходе принятия участия в специальной военной операции, на получение мер социальной поддержки, предусмотренных для многодетных семей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, на период до наступления даты, когда погибшему (погибшей) сыну (сыновьям), дочери (дочерям) исполнилось бы 23 года.</w:t>
      </w:r>
    </w:p>
    <w:p w:rsidR="00A16FC2" w:rsidRDefault="00CE33A1">
      <w:pPr>
        <w:shd w:val="clear" w:color="auto" w:fill="FFFFFF"/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4. Порядок и условия п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редоставления многодетным семьям мер социальной поддержки, установленных пунктами 1, 2 части 3 настоящей статьи, </w:t>
      </w:r>
      <w:bookmarkStart w:id="5" w:name="_Hlk135319999"/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опр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еделяются Правительством Донецкой Народной Республики.</w:t>
      </w:r>
      <w:bookmarkEnd w:id="5"/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Мера социальной поддержки, предусмотренная пунктом 3 части 3 настоящей статьи, предоставляется обучающимся общеобразовательных организаций посредством карты жителя Донецкой Народной Республики, выпуск,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выдача и обслуживание которой осуществляются в порядке, установленном Правительством Донецкой Народной Республики.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</w:pPr>
      <w:bookmarkStart w:id="6" w:name="_Hlk231378878"/>
      <w:r>
        <w:rPr>
          <w:rStyle w:val="ad"/>
          <w:rFonts w:ascii="Times New Roman" w:eastAsia="Calibri" w:hAnsi="Times New Roman" w:cs="Times New Roman"/>
          <w:i/>
          <w:iCs/>
          <w:color w:val="auto"/>
          <w:kern w:val="0"/>
          <w:sz w:val="28"/>
          <w:szCs w:val="28"/>
          <w14:ligatures w14:val="none"/>
        </w:rPr>
        <w:t>(Часть 4 статьи 5 с изменениями, внесенными законами</w:t>
      </w:r>
      <w:hyperlink r:id="rId13">
        <w:r>
          <w:rPr>
            <w:rStyle w:val="ad"/>
            <w:rFonts w:ascii="Times New Roman" w:eastAsia="Calibri" w:hAnsi="Times New Roman" w:cs="Times New Roman"/>
            <w:i/>
            <w:iCs/>
            <w:kern w:val="0"/>
            <w:sz w:val="28"/>
            <w:szCs w:val="28"/>
            <w14:ligatures w14:val="none"/>
          </w:rPr>
          <w:t xml:space="preserve"> от 02.06.2026 № 285-РЗ,</w:t>
        </w:r>
      </w:hyperlink>
      <w:r>
        <w:rPr>
          <w:rStyle w:val="ad"/>
          <w:rFonts w:ascii="Times New Roman" w:eastAsia="Calibri" w:hAnsi="Times New Roman" w:cs="Times New Roman"/>
          <w:i/>
          <w:iCs/>
          <w:kern w:val="0"/>
          <w:sz w:val="28"/>
          <w:szCs w:val="28"/>
          <w14:ligatures w14:val="none"/>
        </w:rPr>
        <w:t xml:space="preserve"> </w:t>
      </w:r>
      <w:hyperlink r:id="rId14">
        <w:r>
          <w:rPr>
            <w:rStyle w:val="ad"/>
            <w:rFonts w:ascii="Times New Roman" w:eastAsia="Calibri" w:hAnsi="Times New Roman" w:cs="Times New Roman"/>
            <w:i/>
            <w:iCs/>
            <w:kern w:val="0"/>
            <w:sz w:val="28"/>
            <w:szCs w:val="28"/>
            <w14:ligatures w14:val="none"/>
          </w:rPr>
          <w:t>от 02.09.2026 № 315-РЗ</w:t>
        </w:r>
      </w:hyperlink>
      <w:r>
        <w:rPr>
          <w:rStyle w:val="ad"/>
          <w:rFonts w:ascii="Times New Roman" w:eastAsia="Calibri" w:hAnsi="Times New Roman" w:cs="Times New Roman"/>
          <w:i/>
          <w:iCs/>
          <w:color w:val="auto"/>
          <w:kern w:val="0"/>
          <w:sz w:val="28"/>
          <w:szCs w:val="28"/>
          <w14:ligatures w14:val="none"/>
        </w:rPr>
        <w:t>)</w:t>
      </w:r>
      <w:bookmarkEnd w:id="6"/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5. Порядок и условия предоставления многодетным семьям права на беспл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атное посещение региональных музеев, парков культуры и отдыха, выставок на территории Донецкой Народной Республики, установленного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пунктом 4 части 3 настоящей статьи, определяются исполнительным органом Донецкой Народной Республики, осуществляющим выработк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 и реализацию государственной политики в сфере культуры, искусства, циркового, библиотечного и музейного дела, образования в области культуры и искусств.</w:t>
      </w:r>
    </w:p>
    <w:p w:rsidR="00A16FC2" w:rsidRDefault="00CE33A1">
      <w:pPr>
        <w:spacing w:after="480" w:line="276" w:lineRule="auto"/>
        <w:ind w:firstLine="708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Порядок и условия бесплатного посещения муниципальных музеев, парков культуры и отдыха, выставок на территории Донецкой Народной Республики многодетными семьями определяются представительными органами местного самоуправления </w:t>
      </w:r>
      <w:r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муниципальных образований Донец</w:t>
      </w:r>
      <w:r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кой Народной Республики (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далее – органы местного самоуправления</w:t>
      </w:r>
      <w:r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).</w:t>
      </w:r>
    </w:p>
    <w:p w:rsidR="00A16FC2" w:rsidRDefault="00CE33A1">
      <w:pPr>
        <w:spacing w:after="360" w:line="276" w:lineRule="auto"/>
        <w:ind w:firstLine="709"/>
        <w:jc w:val="both"/>
        <w:rPr>
          <w:rFonts w:ascii="Calibri" w:eastAsia="Calibri" w:hAnsi="Calibri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6. 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Меры социальной поддержки многодетных семей, предусмотренные пунктами 5–8 части 3 настоящей статьи, осуществляются в соответствии 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br/>
        <w:t>с законодательством Российской Федерации и законодательс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твом Донецкой Народной Республики.</w:t>
      </w:r>
    </w:p>
    <w:p w:rsidR="00A16FC2" w:rsidRDefault="00CE33A1">
      <w:pPr>
        <w:tabs>
          <w:tab w:val="left" w:pos="709"/>
        </w:tabs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7. 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Порядок и условия предоставления многодетным семьям 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земельных участков, обеспеченных необходимыми объектами инфраструктуры,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определяются в соответствии с </w:t>
      </w:r>
      <w:hyperlink r:id="rId15">
        <w:r>
          <w:rPr>
            <w:rStyle w:val="ad"/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 xml:space="preserve">Законом Донецкой Народной Республики от </w:t>
        </w:r>
        <w:r>
          <w:rPr>
            <w:rStyle w:val="ad"/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br/>
          <w:t>29 декабря 2023 года № 3</w:t>
        </w:r>
        <w:r>
          <w:rPr>
            <w:rStyle w:val="ad"/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9-РЗ</w:t>
        </w:r>
        <w:r>
          <w:rPr>
            <w:rStyle w:val="ad"/>
            <w:rFonts w:ascii="Times New Roman" w:eastAsia="Calibri" w:hAnsi="Times New Roman" w:cs="Times New Roman"/>
            <w:sz w:val="28"/>
            <w:szCs w:val="28"/>
            <w14:ligatures w14:val="none"/>
          </w:rPr>
          <w:t xml:space="preserve"> «О предоставлении земельных участков, находящихся в собственности Донецкой Народной Республики или муниципальной собственности»</w:t>
        </w:r>
      </w:hyperlink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</w:p>
    <w:p w:rsidR="00A16FC2" w:rsidRDefault="00CE33A1">
      <w:pPr>
        <w:shd w:val="clear" w:color="auto" w:fill="FFFFFF"/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8. </w:t>
      </w:r>
      <w:r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Органы местного самоуправления вправе устанавливать за счет средств бюджета муниципального образования (за исключением </w:t>
      </w:r>
      <w:r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>финансовых средств, передаваемых местному бюджету на осуществление целевых расходов) дополнительные меры социальной поддержки многодетных семей в пределах полномочий, закрепленных за органами местного самоуправления</w:t>
      </w:r>
      <w:r>
        <w:rPr>
          <w:rFonts w:eastAsia="Calibri" w:cs="Times New Roman"/>
          <w:kern w:val="0"/>
          <w:sz w:val="28"/>
          <w:szCs w:val="28"/>
          <w:shd w:val="clear" w:color="auto" w:fill="FFFFFF"/>
          <w14:ligatures w14:val="none"/>
        </w:rPr>
        <w:t>.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Глава 2. 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Ежегодная денежная выплата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Ста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тья 6. </w:t>
      </w: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Условия и особенности предоставления ежегодной денежной выплаты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Ежегодная денежная выплата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предоставляется одному из родителей (усыновителей) рожденного (усыновленного) ребенка, обучающегося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в организации, осуществляющей образовательную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деятельность по основным общеобразовательным программам по очной форме обучения.</w:t>
      </w:r>
    </w:p>
    <w:p w:rsidR="00A16FC2" w:rsidRDefault="00CE33A1">
      <w:pPr>
        <w:widowControl w:val="0"/>
        <w:spacing w:after="360" w:line="276" w:lineRule="auto"/>
        <w:ind w:firstLine="709"/>
        <w:jc w:val="both"/>
        <w:rPr>
          <w:rFonts w:ascii="Times New Roman" w:eastAsia="Times New Roman" w:hAnsi="Times New Roman" w:cs="Arial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Статья 7. </w:t>
      </w:r>
      <w:r>
        <w:rPr>
          <w:rFonts w:ascii="Times New Roman" w:eastAsia="Times New Roman" w:hAnsi="Times New Roman" w:cs="Arial"/>
          <w:b/>
          <w:bCs/>
          <w:kern w:val="0"/>
          <w:sz w:val="28"/>
          <w:szCs w:val="28"/>
          <w:lang w:eastAsia="ru-RU"/>
          <w14:ligatures w14:val="none"/>
        </w:rPr>
        <w:t>Размер ежегодной денежной выплаты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Ежегодная денежная выплата устанавливается в размере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4 000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рублей на каждого ребенка.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Статья 8. 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Финансирование мер поддержки много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детных семей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1. Финансирование расходов, связанных с предоставлением установленных настоящим Законом мер социальной поддержки многодетным семьям, осуществляется за счет средств бюджета Донецкой Народной Республики в пределах бюджетных ассигнований, утвержд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енных на соответствующий финансовый год и плановый период. 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 Размер ежегодной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денежной выплаты индексируется исходя из прогнозируемого уровня инфляции, определенного законом Донецкой Народной Республики о бюджете Донецкой Народной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Проиндексированный размер ежегодной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денежной выплаты подлежит округлению до целого рубля в сторону увеличения.</w:t>
      </w:r>
    </w:p>
    <w:p w:rsidR="00A16FC2" w:rsidRDefault="00CE33A1">
      <w:pPr>
        <w:spacing w:after="360" w:line="276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Глава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/>
          <w14:ligatures w14:val="none"/>
        </w:rPr>
        <w:t> 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3. 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Заключительные и переходные положения</w:t>
      </w:r>
    </w:p>
    <w:p w:rsidR="00A16FC2" w:rsidRDefault="00CE33A1">
      <w:pPr>
        <w:spacing w:after="36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Статья 9. 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Вступление в силу настоящего Закона</w:t>
      </w:r>
    </w:p>
    <w:p w:rsidR="00A16FC2" w:rsidRDefault="00CE33A1">
      <w:pPr>
        <w:spacing w:after="360" w:line="259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Настоящий Закон вступает в силу со дня его официального опубликования.</w:t>
      </w:r>
    </w:p>
    <w:p w:rsidR="00A16FC2" w:rsidRDefault="00CE33A1">
      <w:pPr>
        <w:spacing w:after="360" w:line="276" w:lineRule="auto"/>
        <w:ind w:firstLine="709"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Статья 10. 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Переходные положения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A16FC2" w:rsidRDefault="00CE33A1">
      <w:pPr>
        <w:tabs>
          <w:tab w:val="left" w:pos="1418"/>
        </w:tabs>
        <w:spacing w:after="36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Удостоверения (справки) родителей многодетной семьи и удостоверения (справки) ребенка из многодетной семьи, выданные до дня вступления в силу настоящего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Закона, действительны до 1 января 2027 года.</w:t>
      </w:r>
    </w:p>
    <w:p w:rsidR="00A16FC2" w:rsidRDefault="00CE33A1">
      <w:pPr>
        <w:spacing w:after="360" w:line="276" w:lineRule="auto"/>
        <w:ind w:firstLine="709"/>
        <w:jc w:val="both"/>
        <w:rPr>
          <w:rStyle w:val="ad"/>
          <w:rFonts w:ascii="Times New Roman" w:hAnsi="Times New Roman" w:cs="Times New Roman"/>
          <w:i/>
          <w:iCs/>
          <w:kern w:val="0"/>
          <w:sz w:val="28"/>
          <w:szCs w:val="28"/>
          <w14:ligatures w14:val="none"/>
        </w:rPr>
      </w:pPr>
      <w:hyperlink r:id="rId16">
        <w:r>
          <w:rPr>
            <w:rStyle w:val="ad"/>
            <w:rFonts w:ascii="Times New Roman" w:hAnsi="Times New Roman" w:cs="Times New Roman"/>
            <w:i/>
            <w:iCs/>
            <w:kern w:val="0"/>
            <w:sz w:val="28"/>
            <w:szCs w:val="28"/>
            <w14:ligatures w14:val="none"/>
          </w:rPr>
          <w:t>(Статья 10 с изменениями, внесенными Законом от 12.12.2025 № 236-РЗ)</w:t>
        </w:r>
      </w:hyperlink>
    </w:p>
    <w:p w:rsidR="00A16FC2" w:rsidRDefault="00CE33A1">
      <w:pPr>
        <w:spacing w:after="360" w:line="276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hyperlink r:id="rId17">
        <w:r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Статья 11.</w:t>
        </w:r>
      </w:hyperlink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 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Принятие нормативных правовых актов Донецкой Народной Республики в соответствии с настоящим Законом</w:t>
      </w:r>
    </w:p>
    <w:p w:rsidR="00A16FC2" w:rsidRDefault="00CE33A1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ru-RU"/>
          <w14:ligatures w14:val="none"/>
        </w:rPr>
        <w:t>Правительству Донецкой Народной Республики в течение шести месяцев со дня вступления в силу настоящего Закона принять нормативн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ru-RU"/>
          <w14:ligatures w14:val="none"/>
        </w:rPr>
        <w:t xml:space="preserve">ые правовые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ru-RU"/>
          <w14:ligatures w14:val="none"/>
        </w:rPr>
        <w:lastRenderedPageBreak/>
        <w:t>акты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Донецкой Народной Республики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val="x-none" w:eastAsia="ru-RU"/>
          <w14:ligatures w14:val="none"/>
        </w:rPr>
        <w:t>, предусмотренные настоящим Законом.</w:t>
      </w:r>
    </w:p>
    <w:p w:rsidR="00A16FC2" w:rsidRDefault="00A16FC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A16FC2" w:rsidRDefault="00A16FC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A16FC2" w:rsidRDefault="00CE33A1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Глава </w:t>
      </w:r>
    </w:p>
    <w:p w:rsidR="00A16FC2" w:rsidRDefault="00CE33A1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Донецкой Народной Республики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Д.В. </w:t>
      </w:r>
      <w:proofErr w:type="spellStart"/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Пушилин</w:t>
      </w:r>
      <w:proofErr w:type="spellEnd"/>
    </w:p>
    <w:p w:rsidR="00A16FC2" w:rsidRDefault="00A16FC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A16FC2" w:rsidRDefault="00CE33A1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г. Донецк</w:t>
      </w:r>
    </w:p>
    <w:p w:rsidR="00A16FC2" w:rsidRDefault="00CE33A1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07 июля 2025 года</w:t>
      </w:r>
    </w:p>
    <w:p w:rsidR="00A16FC2" w:rsidRDefault="00CE33A1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№ </w:t>
      </w:r>
      <w:r>
        <w:rPr>
          <w:noProof/>
          <w:lang w:eastAsia="ru-RU"/>
        </w:rPr>
        <w:drawing>
          <wp:anchor distT="0" distB="0" distL="114300" distR="0" simplePos="0" relativeHeight="3" behindDoc="0" locked="0" layoutInCell="0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719455" cy="71945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200-РЗ</w:t>
      </w:r>
    </w:p>
    <w:p w:rsidR="006B0957" w:rsidRDefault="006B0957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6B0957" w:rsidRDefault="006B0957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6B0957" w:rsidRDefault="006B0957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6B0957" w:rsidRDefault="006B0957">
      <w:pPr>
        <w:spacing w:after="200" w:line="276" w:lineRule="auto"/>
        <w:contextualSpacing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7" w:name="_GoBack"/>
      <w:bookmarkEnd w:id="7"/>
    </w:p>
    <w:sectPr w:rsidR="006B0957">
      <w:headerReference w:type="even" r:id="rId19"/>
      <w:headerReference w:type="default" r:id="rId20"/>
      <w:headerReference w:type="first" r:id="rId21"/>
      <w:pgSz w:w="11906" w:h="16838"/>
      <w:pgMar w:top="1134" w:right="567" w:bottom="907" w:left="164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3A1" w:rsidRDefault="00CE33A1">
      <w:pPr>
        <w:spacing w:after="0" w:line="240" w:lineRule="auto"/>
      </w:pPr>
      <w:r>
        <w:separator/>
      </w:r>
    </w:p>
  </w:endnote>
  <w:endnote w:type="continuationSeparator" w:id="0">
    <w:p w:rsidR="00CE33A1" w:rsidRDefault="00CE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3A1" w:rsidRDefault="00CE33A1">
      <w:pPr>
        <w:spacing w:after="0" w:line="240" w:lineRule="auto"/>
      </w:pPr>
      <w:r>
        <w:separator/>
      </w:r>
    </w:p>
  </w:footnote>
  <w:footnote w:type="continuationSeparator" w:id="0">
    <w:p w:rsidR="00CE33A1" w:rsidRDefault="00CE3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FC2" w:rsidRDefault="00A16FC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FC2" w:rsidRDefault="00CE33A1">
    <w:pPr>
      <w:pStyle w:val="ac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 w:rsidR="006B0957">
      <w:rPr>
        <w:rFonts w:ascii="Times New Roman" w:hAnsi="Times New Roman"/>
        <w:noProof/>
        <w:sz w:val="24"/>
        <w:szCs w:val="24"/>
      </w:rPr>
      <w:t>7</w:t>
    </w:r>
    <w:r>
      <w:rPr>
        <w:rFonts w:ascii="Times New Roman" w:hAnsi="Times New Roman"/>
        <w:sz w:val="24"/>
        <w:szCs w:val="24"/>
      </w:rPr>
      <w:fldChar w:fldCharType="end"/>
    </w:r>
  </w:p>
  <w:p w:rsidR="00A16FC2" w:rsidRDefault="00A16FC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FC2" w:rsidRDefault="00A16FC2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C2"/>
    <w:rsid w:val="005029E9"/>
    <w:rsid w:val="006B0957"/>
    <w:rsid w:val="00A16FC2"/>
    <w:rsid w:val="00CE33A1"/>
    <w:rsid w:val="00E4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8CA20"/>
  <w15:docId w15:val="{2920F66C-1410-4C11-9436-D4806EF3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FBE"/>
    <w:pPr>
      <w:spacing w:after="160" w:line="278" w:lineRule="auto"/>
    </w:pPr>
  </w:style>
  <w:style w:type="paragraph" w:styleId="1">
    <w:name w:val="heading 1"/>
    <w:basedOn w:val="a"/>
    <w:next w:val="a"/>
    <w:link w:val="10"/>
    <w:uiPriority w:val="9"/>
    <w:qFormat/>
    <w:rsid w:val="00870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0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0A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0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0A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0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0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0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0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870A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870A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70A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870A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870A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870A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870A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870A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870A34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qFormat/>
    <w:rsid w:val="00870A3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870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870A34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870A34"/>
    <w:rPr>
      <w:i/>
      <w:iCs/>
      <w:color w:val="2F5496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870A34"/>
    <w:rPr>
      <w:i/>
      <w:iCs/>
      <w:color w:val="2F5496" w:themeColor="accent1" w:themeShade="BF"/>
    </w:rPr>
  </w:style>
  <w:style w:type="character" w:styleId="aa">
    <w:name w:val="Intense Reference"/>
    <w:basedOn w:val="a0"/>
    <w:uiPriority w:val="32"/>
    <w:qFormat/>
    <w:rsid w:val="00870A34"/>
    <w:rPr>
      <w:b/>
      <w:bCs/>
      <w:smallCaps/>
      <w:color w:val="2F5496" w:themeColor="accent1" w:themeShade="BF"/>
      <w:spacing w:val="5"/>
    </w:rPr>
  </w:style>
  <w:style w:type="character" w:customStyle="1" w:styleId="ab">
    <w:name w:val="Верхний колонтитул Знак"/>
    <w:basedOn w:val="a0"/>
    <w:link w:val="ac"/>
    <w:uiPriority w:val="99"/>
    <w:qFormat/>
    <w:rsid w:val="00D84933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ad">
    <w:name w:val="Hyperlink"/>
    <w:basedOn w:val="a0"/>
    <w:uiPriority w:val="99"/>
    <w:unhideWhenUsed/>
    <w:rsid w:val="00850F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850F8A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CD2D32"/>
    <w:rPr>
      <w:color w:val="954F72" w:themeColor="followedHyperlink"/>
      <w:u w:val="single"/>
    </w:rPr>
  </w:style>
  <w:style w:type="paragraph" w:styleId="a4">
    <w:name w:val="Title"/>
    <w:basedOn w:val="a"/>
    <w:next w:val="af"/>
    <w:link w:val="a3"/>
    <w:uiPriority w:val="10"/>
    <w:qFormat/>
    <w:rsid w:val="00870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ascii="PT Astra Serif" w:hAnsi="PT Astra Serif" w:cs="Free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f2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user">
    <w:name w:val="Заголовок (user)"/>
    <w:basedOn w:val="a"/>
    <w:next w:val="af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ascii="PT Astra Serif" w:hAnsi="PT Astra Serif" w:cs="FreeSans"/>
    </w:rPr>
  </w:style>
  <w:style w:type="paragraph" w:styleId="a6">
    <w:name w:val="Subtitle"/>
    <w:basedOn w:val="a"/>
    <w:next w:val="a"/>
    <w:link w:val="a5"/>
    <w:uiPriority w:val="11"/>
    <w:qFormat/>
    <w:rsid w:val="00870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870A34"/>
    <w:pPr>
      <w:spacing w:before="160"/>
      <w:jc w:val="center"/>
    </w:pPr>
    <w:rPr>
      <w:i/>
      <w:iCs/>
      <w:color w:val="404040" w:themeColor="text1" w:themeTint="BF"/>
    </w:rPr>
  </w:style>
  <w:style w:type="paragraph" w:styleId="af3">
    <w:name w:val="List Paragraph"/>
    <w:basedOn w:val="a"/>
    <w:uiPriority w:val="34"/>
    <w:qFormat/>
    <w:rsid w:val="00870A34"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rsid w:val="00870A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HeaderandFooter">
    <w:name w:val="Header and Footer"/>
    <w:basedOn w:val="a"/>
    <w:qFormat/>
  </w:style>
  <w:style w:type="paragraph" w:styleId="ac">
    <w:name w:val="header"/>
    <w:basedOn w:val="a"/>
    <w:link w:val="ab"/>
    <w:uiPriority w:val="99"/>
    <w:unhideWhenUsed/>
    <w:rsid w:val="00D8493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numbering" w:customStyle="1" w:styleId="user1">
    <w:name w:val="Без списка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zg.xn--80ahqgjaddr.xn--p1ai/2025-12-12/236-rz-o-vnesenii-izmeneniya-v-statyu-10-zakona-donetskoj-narodnoj-respubliki-o-merah-sotsialnoj-podderzhki-mnogodetnyh-semej-v-donetskoj-narodnoj-respublike.html" TargetMode="External"/><Relationship Id="rId13" Type="http://schemas.openxmlformats.org/officeDocument/2006/relationships/hyperlink" Target="https://xn--80azg.xn--80ahqgjaddr.xn--p1ai/2026-06-02/285-rz-o-vnesenii-izmenenij-v-nekotorye-zakony-donetskoj-narodnoj-respubliki.html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hyperlink" Target="http://pravo.gov.ru/proxy/ips/?docbody=&amp;nd=102121401" TargetMode="External"/><Relationship Id="rId17" Type="http://schemas.openxmlformats.org/officeDocument/2006/relationships/hyperlink" Target="https://dnrsovet.gov.ru/zakonodatelnaya-deyatelnost/prinyatye/zakony/zakon-donetskoj-narodnoj-respubliki-o-vnesenii-izmeneniya-v-statyu-10-zakona-donetskoj-narodnoj-respubliki-o-merah-sotsialnoj-podderzhki-mnogodetnyh-semej-v-donetskoj-narodnoj-respublik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zg.xn--80ahqgjaddr.xn--p1ai/2025-12-12/236-rz-o-vnesenii-izmeneniya-v-statyu-10-zakona-donetskoj-narodnoj-respubliki-o-merah-sotsialnoj-podderzhki-mnogodetnyh-semej-v-donetskoj-narodnoj-respublike.htm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publication.pravo.gov.ru/document/000120240702002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&#1085;&#1087;&#1072;.&#1076;&#1085;&#1088;&#1086;&#1085;&#1083;&#1072;&#1081;&#1085;.&#1088;&#1092;/2023-12-29/39-rz-o-predostavlenii-zemelnyh-uchastkov-nahodyashhihsya-v-sobstvennosti-donetskoj-narodnoj-respubliki-ili-munitsipalnoj-sobstvennosti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&#1085;&#1087;&#1072;.&#1076;&#1085;&#1088;&#1086;&#1085;&#1083;&#1072;&#1081;&#1085;.&#1088;&#1092;/2026-09-02/315-rz-o-vnesenii-izmenenij-v-nekotorye-zakony-donetskoj-narodnoj-respubliki.html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xn--80azg.xn--80ahqgjaddr.xn--p1ai/2026-06-02/285-rz-o-vnesenii-izmenenij-v-nekotorye-zakony-donetskoj-narodnoj-respubliki.html" TargetMode="External"/><Relationship Id="rId14" Type="http://schemas.openxmlformats.org/officeDocument/2006/relationships/hyperlink" Target="https://&#1085;&#1087;&#1072;.&#1076;&#1085;&#1088;&#1086;&#1085;&#1083;&#1072;&#1081;&#1085;.&#1088;&#1092;/2026-09-02/315-rz-o-vnesenii-izmenenij-v-nekotorye-zakony-donetskoj-narodnoj-respubliki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DD386-F024-4E20-B7AA-4232FDD1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1808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НС ДНР</dc:creator>
  <dc:description/>
  <cp:lastModifiedBy>VAD</cp:lastModifiedBy>
  <cp:revision>3</cp:revision>
  <dcterms:created xsi:type="dcterms:W3CDTF">2026-10-22T13:56:00Z</dcterms:created>
  <dcterms:modified xsi:type="dcterms:W3CDTF">2026-10-22T14:12:00Z</dcterms:modified>
  <dc:language>ru-RU</dc:language>
</cp:coreProperties>
</file>