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FB4" w:rsidRDefault="00364965">
      <w:pPr>
        <w:widowControl w:val="0"/>
        <w:tabs>
          <w:tab w:val="left" w:pos="4111"/>
        </w:tabs>
        <w:spacing w:after="120" w:line="240" w:lineRule="auto"/>
        <w:ind w:right="-1"/>
        <w:contextualSpacing/>
        <w:jc w:val="center"/>
        <w:textAlignment w:val="baseline"/>
        <w:rPr>
          <w:rFonts w:ascii="Times New Roman" w:eastAsia="MS Mincho" w:hAnsi="Times New Roman" w:cs="Times New Roman"/>
          <w:i/>
          <w:color w:val="000000"/>
          <w:kern w:val="2"/>
          <w:sz w:val="20"/>
          <w:szCs w:val="20"/>
          <w:shd w:val="clear" w:color="auto" w:fill="FFFFFF"/>
          <w:lang w:eastAsia="zh-CN" w:bidi="hi-IN"/>
        </w:rPr>
      </w:pPr>
      <w:r>
        <w:rPr>
          <w:noProof/>
          <w:lang w:eastAsia="ru-RU"/>
        </w:rPr>
        <w:drawing>
          <wp:inline distT="0" distB="0" distL="0" distR="0">
            <wp:extent cx="82867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7FB4" w:rsidRDefault="00364965">
      <w:pPr>
        <w:widowControl w:val="0"/>
        <w:spacing w:after="120" w:line="360" w:lineRule="auto"/>
        <w:ind w:right="-1"/>
        <w:contextualSpacing/>
        <w:jc w:val="center"/>
        <w:textAlignment w:val="baseline"/>
        <w:rPr>
          <w:rFonts w:ascii="Times New Roman" w:eastAsia="MS Mincho" w:hAnsi="Times New Roman" w:cs="Times New Roman"/>
          <w:caps/>
          <w:color w:val="000000"/>
          <w:kern w:val="2"/>
          <w:sz w:val="32"/>
          <w:szCs w:val="32"/>
          <w:shd w:val="clear" w:color="auto" w:fill="FFFFFF"/>
          <w:lang w:eastAsia="zh-CN" w:bidi="hi-IN"/>
        </w:rPr>
      </w:pPr>
      <w:r>
        <w:rPr>
          <w:rFonts w:ascii="Times New Roman" w:eastAsia="MS Mincho" w:hAnsi="Times New Roman" w:cs="Times New Roman"/>
          <w:caps/>
          <w:color w:val="000000"/>
          <w:kern w:val="2"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357FB4" w:rsidRDefault="00364965">
      <w:pPr>
        <w:widowControl w:val="0"/>
        <w:spacing w:after="120"/>
        <w:contextualSpacing/>
        <w:jc w:val="center"/>
        <w:rPr>
          <w:rFonts w:ascii="Times New Roman" w:eastAsia="MS Mincho" w:hAnsi="Times New Roman" w:cs="Times New Roman"/>
          <w:b/>
          <w:spacing w:val="80"/>
          <w:kern w:val="2"/>
          <w:sz w:val="44"/>
          <w:szCs w:val="44"/>
          <w:lang w:eastAsia="zh-CN" w:bidi="hi-IN"/>
        </w:rPr>
      </w:pPr>
      <w:r>
        <w:rPr>
          <w:rFonts w:ascii="Times New Roman" w:eastAsia="MS Mincho" w:hAnsi="Times New Roman" w:cs="Times New Roman"/>
          <w:b/>
          <w:spacing w:val="80"/>
          <w:kern w:val="2"/>
          <w:sz w:val="44"/>
          <w:szCs w:val="44"/>
          <w:lang w:eastAsia="zh-CN" w:bidi="hi-IN"/>
        </w:rPr>
        <w:t>ЗАКОН</w:t>
      </w:r>
    </w:p>
    <w:p w:rsidR="00357FB4" w:rsidRDefault="00357FB4">
      <w:pPr>
        <w:widowControl w:val="0"/>
        <w:spacing w:after="120"/>
        <w:contextualSpacing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357FB4" w:rsidRDefault="00357FB4">
      <w:pPr>
        <w:widowControl w:val="0"/>
        <w:spacing w:after="120"/>
        <w:ind w:firstLine="4820"/>
        <w:contextualSpacing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357FB4" w:rsidRDefault="00364965">
      <w:pPr>
        <w:pStyle w:val="ConsPlusTitle"/>
        <w:spacing w:after="120" w:line="276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СЧЕТНОЙ ПАЛАТЕ ДОНЕЦКОЙ НАРОДНОЙ РЕСПУБЛИКИ</w:t>
      </w:r>
    </w:p>
    <w:p w:rsidR="00357FB4" w:rsidRDefault="00357FB4">
      <w:pPr>
        <w:widowControl w:val="0"/>
        <w:spacing w:after="120"/>
        <w:contextualSpacing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357FB4" w:rsidRDefault="00357FB4">
      <w:pPr>
        <w:widowControl w:val="0"/>
        <w:spacing w:after="120"/>
        <w:contextualSpacing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357FB4" w:rsidRDefault="00364965">
      <w:pPr>
        <w:widowControl w:val="0"/>
        <w:spacing w:after="120"/>
        <w:contextualSpacing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Принят Постановлением Народного Совета </w:t>
      </w:r>
      <w:bookmarkStart w:id="0" w:name="_Hlk141099861"/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27 января 2023 года</w:t>
      </w:r>
      <w:bookmarkEnd w:id="0"/>
    </w:p>
    <w:p w:rsidR="00357FB4" w:rsidRDefault="00357FB4">
      <w:pPr>
        <w:widowControl w:val="0"/>
        <w:spacing w:after="120"/>
        <w:contextualSpacing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357FB4" w:rsidRDefault="00364965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 изменениями, внесенными законами</w:t>
      </w:r>
    </w:p>
    <w:p w:rsidR="00357FB4" w:rsidRDefault="00364965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1" w:name="_Hlk130822190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hyperlink r:id="rId8"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от 25.05.2023 № 45</w:t>
        </w:r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0-IIНС</w:t>
        </w:r>
      </w:hyperlink>
      <w:bookmarkEnd w:id="1"/>
      <w:r>
        <w:rPr>
          <w:rStyle w:val="ae"/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</w:p>
    <w:p w:rsidR="00357FB4" w:rsidRDefault="00364965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hyperlink r:id="rId9" w:history="1">
        <w:r>
          <w:rPr>
            <w:rStyle w:val="ae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от 02.09.2026 № 320-РЗ</w:t>
        </w:r>
      </w:hyperlink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357FB4" w:rsidRDefault="00357FB4">
      <w:pPr>
        <w:widowControl w:val="0"/>
        <w:spacing w:after="120"/>
        <w:contextualSpacing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357FB4" w:rsidRDefault="00357FB4">
      <w:pPr>
        <w:spacing w:after="120"/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Предмет регули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рования настоящего Закона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Закон в соответствии с </w:t>
      </w:r>
      <w:hyperlink r:id="rId10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Федеральным законом </w:t>
        </w:r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от 7 февраля 2011 года № 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устанавливает статус Счетной палаты Донецкой Народной Республики (да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лее – Счетная палата) и определяет ее полномочия, порядок организации и деятельности.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11" w:history="1">
        <w:r>
          <w:rPr>
            <w:rStyle w:val="ae"/>
            <w:rFonts w:ascii="Times New Roman" w:hAnsi="Times New Roman" w:cs="Times New Roman"/>
            <w:b w:val="0"/>
            <w:i/>
            <w:iCs/>
            <w:color w:val="0000FF"/>
            <w:sz w:val="28"/>
            <w:szCs w:val="28"/>
          </w:rPr>
          <w:t>(Статья 1 с изменениями, внесенными Законом от 02.09.2026 № </w:t>
        </w:r>
        <w:r>
          <w:rPr>
            <w:rStyle w:val="ae"/>
            <w:rFonts w:ascii="Times New Roman" w:hAnsi="Times New Roman" w:cs="Times New Roman"/>
            <w:b w:val="0"/>
            <w:i/>
            <w:iCs/>
            <w:color w:val="0000FF"/>
            <w:sz w:val="28"/>
            <w:szCs w:val="28"/>
          </w:rPr>
          <w:t>320-РЗ)</w:t>
        </w:r>
      </w:hyperlink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Статус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Счетная палата является постоянно действующим органом внешнего государственного финансового контроля Донецкой Народной Республики, образованным Народным Советом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Счетная палата обла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дает организационной и функциональной независимостью и осуществляет свою деятельность самостоятельно.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Счетная палата является государственным органом Донецкой Народной Республики, обладает правами юридического лица, имеет гербовую печать и бланки со сво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 наименованием и с изображением Государственного герба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Счетная палата подотчетна Народному Совету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5. Деятельность Счетной палаты не может быть приостановлена, в том числе в связи с досрочным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прекращением полномочий Народного Совета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Счетная палата может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Правовые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сновы деятельности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Счетная палата осуществляет свою деятельность на основе </w:t>
      </w:r>
      <w:hyperlink r:id="rId12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Конституции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 w:anchor="date_period=%2C09.09.2026&amp;number_start=414-%D0%A4%D0%97&amp;name=%2B%D0%BF%D1%83%D0%B1%D0%BB%D0%B8%D1%87%D0%BD%D0%BE%D0%B9%2B%D0%B2%D0%BB%D0%B0%D1%81%D1%82%D0%B8&amp;kinds=107&amp;bpa=ebpi&amp;sort=type&amp;hash=675f98e1259f3861786272fb554eba6ddfeec712f0111dbfab85d9650d3d9201" w:history="1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</w:t>
        </w:r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ального закона от 21 декабря 2021 года № 414-ФЗ «Об общих принципах организации публичной власти в субъектах Российской Федерации»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4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Бюджетного кодекса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Федерального закона от 7 февраля 2011 года № 6-ФЗ «Об общих принципах организации и дея</w:t>
        </w:r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тельности контрольно-счетных органов субъектов Российской Федерации, федеральных территорий и муниципальных образований»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других федеральных законов и иных нормативных правовых актов Российской Федерации, </w:t>
      </w:r>
      <w:hyperlink r:id="rId16" w:history="1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Конституции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настоящего Закона и иных нормативных правовых актов Донецкой Народной Республики.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17" w:history="1">
        <w:r>
          <w:rPr>
            <w:rStyle w:val="ae"/>
            <w:rFonts w:ascii="Times New Roman" w:hAnsi="Times New Roman" w:cs="Times New Roman"/>
            <w:b w:val="0"/>
            <w:i/>
            <w:iCs/>
            <w:color w:val="0000FF"/>
            <w:sz w:val="28"/>
            <w:szCs w:val="28"/>
          </w:rPr>
          <w:t>(Статья 3 с изменениями, внесенными Законом от 02.09.2026 № </w:t>
        </w:r>
        <w:r>
          <w:rPr>
            <w:rStyle w:val="ae"/>
            <w:rFonts w:ascii="Times New Roman" w:hAnsi="Times New Roman" w:cs="Times New Roman"/>
            <w:b w:val="0"/>
            <w:i/>
            <w:iCs/>
            <w:color w:val="0000FF"/>
            <w:sz w:val="28"/>
            <w:szCs w:val="28"/>
          </w:rPr>
          <w:t>320-РЗ)</w:t>
        </w:r>
      </w:hyperlink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Принципы деятельности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Счетной палаты основывается на принципах законности, объективности, эффективности, независимости, открытости и гласности.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5.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 и структура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5"/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>1. Счетная палата обра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зуется в составе председателя Счетной палаты, заместителей председателя Счетной палаты, четырех аудиторов Счетной палаты и аппарата Счетной палаты.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Председатель, заместители председателя и аудиторы Счетной палаты замещают государственные должности Донец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Срок полномочий председателя, заместителей председателя и аудиторов Счетной палаты составляет пять лет.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В Счетной палате образуется коллегия Счетной палаты, в состав которой входят председатель, заместители председателя и ауд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иторы Счетной палаты. Руководит работой коллегии председатель Счетной палаты.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В состав аппарата Счетной палаты входят инспекторы и иные штатные работники. В целях настоящего Закона под инспекторами Счетной палаты понимаются лица, замещающие в аппарате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четной палаты должности государственной гражданской службы инспектора, ведущего инспектора, главного инспектора, начальника инспекции.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6. Права, обязанности и ответственность работников аппарата Счетной палаты определяются </w:t>
      </w:r>
      <w:hyperlink r:id="rId18">
        <w:r>
          <w:rPr>
            <w:rStyle w:val="ae"/>
            <w:rFonts w:ascii="Times New Roman" w:hAnsi="Times New Roman" w:cs="Times New Roman"/>
            <w:color w:val="0000FF"/>
            <w:sz w:val="28"/>
            <w:szCs w:val="28"/>
          </w:rPr>
          <w:t>Федеральным законом от 7 февраля 2011 года № 6-ФЗ «Об общих принципах организации и деятельности контрольно-счет</w:t>
        </w:r>
        <w:r>
          <w:rPr>
            <w:rStyle w:val="ae"/>
            <w:rFonts w:ascii="Times New Roman" w:hAnsi="Times New Roman" w:cs="Times New Roman"/>
            <w:color w:val="0000FF"/>
            <w:sz w:val="28"/>
            <w:szCs w:val="28"/>
          </w:rPr>
          <w:t>ных органов субъектов Российской Федерации, федеральных территорий и муниципальных образований»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настоящим Законом, законодательством о государственной гражданской службе, трудовым законодательством и иными нормативными правовыми актами, содержащими нормы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трудового права.</w:t>
      </w:r>
    </w:p>
    <w:p w:rsidR="00357FB4" w:rsidRDefault="00364965">
      <w:pPr>
        <w:pStyle w:val="ConsPlusTitle"/>
        <w:widowControl/>
        <w:spacing w:after="119" w:line="276" w:lineRule="auto"/>
        <w:ind w:firstLine="709"/>
        <w:jc w:val="both"/>
        <w:rPr>
          <w:rFonts w:ascii="Times New Roman" w:hAnsi="Times New Roman" w:cs="Times New Roman"/>
          <w:b w:val="0"/>
          <w:i/>
          <w:iCs/>
          <w:color w:val="000000" w:themeColor="text1"/>
          <w:sz w:val="28"/>
          <w:szCs w:val="28"/>
        </w:rPr>
      </w:pPr>
      <w:hyperlink r:id="rId19" w:history="1">
        <w:r>
          <w:rPr>
            <w:rStyle w:val="ae"/>
            <w:rFonts w:ascii="Times New Roman" w:hAnsi="Times New Roman" w:cs="Times New Roman"/>
            <w:b w:val="0"/>
            <w:i/>
            <w:iCs/>
            <w:color w:val="0000FF"/>
            <w:sz w:val="28"/>
            <w:szCs w:val="28"/>
          </w:rPr>
          <w:t>(Часть 6 статьи 5 с изменениями, внесенны</w:t>
        </w:r>
        <w:r>
          <w:rPr>
            <w:rStyle w:val="ae"/>
            <w:rFonts w:ascii="Times New Roman" w:hAnsi="Times New Roman" w:cs="Times New Roman"/>
            <w:b w:val="0"/>
            <w:i/>
            <w:iCs/>
            <w:color w:val="0000FF"/>
            <w:sz w:val="28"/>
            <w:szCs w:val="28"/>
          </w:rPr>
          <w:t>ми Законом от 02.09.2026 № 320-РЗ)</w:t>
        </w:r>
      </w:hyperlink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Структура и штатная численность Счетной палаты устанавливаются Народным Советом Донецкой Народной Республики по представлению председателя Счетной палаты с учетом необходимости выполнения возложенных законодательством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полномочий, обеспечения организационной и функциональной независимости Счетной палаты в пределах средств, предусмотренных законом о бюджете Донецкой Народной Республики на содержание Счетной палаты.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 Штатное расписание Счетной палаты утверждается председ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ателем Счетной палаты исходя из возложенных на Счетную палату полномочий.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6.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 назначения на должность председателя, заместителей председателя и аудиторов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Председатель, заместители председателя и аудиторы Счетной палаты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назначаются на должность Народным Советом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Предложения о кандидатурах на должность председателя Счетной палаты вносятся в Народный Совет Донецкой Народной Республики: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Председателем Народного Совета Донецкой Народной Респу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блики;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группой депутатов Народного Совета Донецкой Народной Республики численностью не менее одной трети от установленного числа депутатов Народного Совета Донецкой Народной Республики;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 Главой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Предложения о кандидатур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ах на должности заместителей председателя Счетной палаты вносится в Народный Совет Донецкой Народной Республики Главой Донецкой Народной Республики и Председателем Народного Совета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Предложения о кандидатурах на должности ау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диторов Счетной платы вносятся в Народный Совет Донецкой Народной Республики председателем Счетной палаты по согласованию с Главой Донецкой Народной Республики и Председателем Народного Совета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5. Предложения о кандидатурах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должности председателя, заместителей председателя, аудиторов Счетной палаты вносятся в Народный Совет Донецкой Народной Республики в письменной форме не ранее чем 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180 дней и не позднее чем за 90 дней до дня истечения полномочий соответствующих должност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ных лиц. К предложениям по кандидатурам для назначения председателя, заместителей председателя, аудиторов Счетной палаты прилагаются: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заявление гражданина, кандидатура которого предлагается на должность, о согласии на рассмотрение его кандидатуры с обяз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ательством в случае назначения его на указанную должность прекратить деятельность, не совместимую в соответствии с федеральными законами и настоящим Законом со статусом этой должности;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копия паспорта или заменяющего его документа;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 заверенная нотариал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ьно или кадровой службой по месту работы (службы) копия трудовой книжки или иного документа, подтверждающего трудовую (служебную) деятельность гражданина, и (или) основная информация о трудовой деятельности и трудовом стаже гражданина в случаях, если в соо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тветствии с </w:t>
      </w:r>
      <w:hyperlink r:id="rId20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Трудовым кодексом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иным федеральным законом трудовая книжка на него не ведется;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 копии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о высшем образовании, а также по желанию гражданина – о дополнительном профессиональном образовании, о присвоении ученой степени, ученого звания, заверенные нотариально или кадровой службой по месту работы (службы);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Hlk141099908"/>
      <w:r>
        <w:rPr>
          <w:rFonts w:ascii="Times New Roman" w:hAnsi="Times New Roman" w:cs="Times New Roman"/>
          <w:color w:val="000000" w:themeColor="text1"/>
          <w:sz w:val="28"/>
          <w:szCs w:val="28"/>
        </w:rPr>
        <w:t>5) материалы, характеризующи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предлагаемую кандидатуру.</w:t>
      </w:r>
      <w:bookmarkEnd w:id="3"/>
    </w:p>
    <w:p w:rsidR="00357FB4" w:rsidRDefault="00364965">
      <w:pPr>
        <w:pStyle w:val="ConsPlusNormal"/>
        <w:widowControl/>
        <w:spacing w:after="119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Порядок рассмотрения кандидатур на должности председателя, заместителей председателя и аудиторов Счетной палаты устанавливается </w:t>
      </w:r>
      <w:hyperlink r:id="rId21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Регламентом Нар</w:t>
        </w:r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одного Совета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. До рассмотрения кандидатуры на должность председателя Счетной палаты Народный Совет Донецкой Народной Республики получает заключение Счетной палаты Российской Федерации о соответствии предлагаемой кандидатуры ква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лификационным требованиям, установленным </w:t>
      </w:r>
      <w:hyperlink r:id="rId22">
        <w:r>
          <w:rPr>
            <w:rStyle w:val="ae"/>
            <w:rFonts w:ascii="Times New Roman" w:hAnsi="Times New Roman" w:cs="Times New Roman"/>
            <w:color w:val="0000FF"/>
            <w:sz w:val="28"/>
            <w:szCs w:val="28"/>
          </w:rPr>
          <w:t xml:space="preserve">Федеральным законом от 7 февраля 2011 </w:t>
        </w:r>
        <w:r>
          <w:rPr>
            <w:rStyle w:val="ae"/>
            <w:rFonts w:ascii="Times New Roman" w:hAnsi="Times New Roman" w:cs="Times New Roman"/>
            <w:color w:val="0000FF"/>
            <w:sz w:val="28"/>
            <w:szCs w:val="28"/>
          </w:rPr>
          <w:t>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57FB4" w:rsidRDefault="00364965">
      <w:pPr>
        <w:pStyle w:val="ConsPlusNormal"/>
        <w:widowControl/>
        <w:spacing w:after="119" w:line="276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23" w:history="1">
        <w:r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(Часть 6 статьи 6 с изменениями, внесенными Законом от 02.09</w:t>
        </w:r>
        <w:r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.2026 № 320-РЗ)</w:t>
        </w:r>
      </w:hyperlink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7.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 к кандидатурам на должности председателя, заместителей председателя и аудиторов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 На должности председателя, заместителей председателя и аудиторов Счетной палаты назначаются граждане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соответствующие следующим квалификационным требованиям: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наличие высшего образования;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пяти лет;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знание </w:t>
      </w:r>
      <w:hyperlink r:id="rId24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Конституции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федерального законодательства, в том числе бюджетного законодательства Российской Федерации и иных нормативных правовых актов, рег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улирующих бюджетные правоотношения, законодательства Российской Федерации о противодействии коррупции, </w:t>
      </w:r>
      <w:hyperlink r:id="rId25" w:history="1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Конституции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настоящего Закона, иных законов и других нормативных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правовых актов Донецкой Народной Республики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83"/>
      <w:bookmarkEnd w:id="4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bookmarkStart w:id="5" w:name="_Hlk141100094"/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Гражданин Российской Федерации не может быть назначен на должность председателя, заместителя председателя ил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аудитора Счетной палаты в случае: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наличия у него неснятой или непогашенной судимости;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признания его недееспособным или ограниченно дееспособным решением суда, вступившим в законную силу;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отказа от прохождения процедуры оформления допуска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 прекращения гражданства Российской Федера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 наличия оснований, пред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усмотренных частью 3 настоящей статьи.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91"/>
      <w:bookmarkEnd w:id="5"/>
      <w:bookmarkEnd w:id="6"/>
      <w:r>
        <w:rPr>
          <w:rFonts w:ascii="Times New Roman" w:hAnsi="Times New Roman" w:cs="Times New Roman"/>
          <w:color w:val="000000" w:themeColor="text1"/>
          <w:sz w:val="28"/>
          <w:szCs w:val="28"/>
        </w:rPr>
        <w:t>3. Председатель, заместители председателя, аудиторы Счетной палаты не могут состоять в близком родстве или свойстве (родители, супруги, дети, братья, сестры, а также братья, сестры, родители, дети супругов и супруги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етей) с Председателем Народного Совета Донецкой Народной Республики, Главой Донецкой Народной Республики, руководителями исполнительных органов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Донецкой Народной Республики, в назначении которых на должность принимал участие в соответствии с </w:t>
      </w:r>
      <w:hyperlink r:id="rId26" w:history="1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Народный Совет Донецкой Народной Республики, с руководителями судебных и правоохранительных органов, расположенных на территории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Председа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тель, заместители председателя и аудиторы Счетной палаты не могут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 Граждане, претендующие на замещение должностей председателя, заместителей председателя и аудиторов Счетной палаты, обязаны представлять сведения о доходах, об имуществе и обязательствах имущественного характера, предусмотренные </w:t>
      </w:r>
      <w:hyperlink r:id="rId27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Федеральным законом от 25 декабря 2008 года № 273-ФЗ «О противодействии коррупции»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Председатель, заместители председателя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аудиторы Счетной палаты обязаны представлять сведения о доходах,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об иму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ществе и обязательствах имущественного характера, предусмотренные </w:t>
      </w:r>
      <w:hyperlink r:id="rId28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Федеральным законом от 25 декабря 2008 года № 273-ФЗ «О противодействии коррупции»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сведения о расходах, предусмотренные </w:t>
      </w:r>
      <w:hyperlink r:id="rId29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Федеральным законом от 3 декабря 2012 года № 230-ФЗ «О контроле за соответствием расходов лиц, замещающих государственные должности, и иных лиц</w:t>
        </w:r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их доходам»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случаях, определенных данными федеральными законами. Сведения, указанные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настоящей части, представляются в порядке, установленном нормативными правовыми актами Российской Федерации и нормативными правовыми актами Донецкой Народной Респуб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лики.</w:t>
      </w:r>
    </w:p>
    <w:p w:rsidR="00357FB4" w:rsidRDefault="00364965">
      <w:pPr>
        <w:pStyle w:val="ConsPlusTitle"/>
        <w:widowControl/>
        <w:spacing w:after="119" w:line="276" w:lineRule="auto"/>
        <w:ind w:firstLine="709"/>
        <w:jc w:val="both"/>
      </w:pPr>
      <w:hyperlink r:id="rId30" w:history="1">
        <w:r>
          <w:rPr>
            <w:rStyle w:val="ae"/>
            <w:rFonts w:ascii="Times New Roman" w:hAnsi="Times New Roman" w:cs="Times New Roman"/>
            <w:b w:val="0"/>
            <w:i/>
            <w:iCs/>
            <w:color w:val="0000FF"/>
            <w:sz w:val="28"/>
            <w:szCs w:val="28"/>
          </w:rPr>
          <w:t>(Часть 5 статьи 7 изложена в новой редакции в соотве</w:t>
        </w:r>
        <w:r>
          <w:rPr>
            <w:rStyle w:val="ae"/>
            <w:rFonts w:ascii="Times New Roman" w:hAnsi="Times New Roman" w:cs="Times New Roman"/>
            <w:b w:val="0"/>
            <w:i/>
            <w:iCs/>
            <w:color w:val="0000FF"/>
            <w:sz w:val="28"/>
            <w:szCs w:val="28"/>
          </w:rPr>
          <w:t>тствии с Законом от 02.09.2026 № 320-РЗ)</w:t>
        </w:r>
      </w:hyperlink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8.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Гарантии статуса должностных лиц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Председатель, заместители председателя, аудиторы и инспекторы Счетной палаты являются должностными лицами Счетной палаты.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Воздействие в какой-либо форм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на должностных лиц Счетной палаты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Счетной палат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либо распространение заведомо ложной информации об их деятельности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влекут за собой ответственность, установленную законодательством Российской Федерации и (или) законодательством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Должностные лица Счетной палаты подлежат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Должностные лица Счетно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палаты обладают гарантиями профессиональной независимости.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Председатель, заместители председателя, аудиторы Счетной палаты досрочно освобождаются от должности на основании решения Народного Совета Донецкой Народной Республики, оформленного постановлен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ием Народного Совета Донецкой Народной Республики, в случае: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вступления в законную силу обвинительного приговора суда в отношении их;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признания их недееспособными или ограниченно дееспособными вступившим в законную силу решением суда;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прекращения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 подачи письменного заявления об отставке;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 нарушения требований законодательства Российской Федерации при осуществлении возложенных на них должностных полномочий или злоупотребления должностными полномочиями, если за решение о досрочном освобождени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проголосует большинство от установленного числа депутатов Народного Совета Донецкой Народной Республики;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 достижения установленного законом Донецкой Народной Республики в соответствии с федеральным законом предельного возраста пребывания в должности;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 выявления обстоятельств, предусмотренных частями 2 и 3 статьи 7 настоящего Закона;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несоблюдения ограничений, запретов, неисполнения обязанностей, которые установлены </w:t>
      </w:r>
      <w:hyperlink r:id="rId31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Федеральным з</w:t>
        </w:r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аконом от 25 декабря 2008 года № 273-ФЗ «О противодействии коррупции»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32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Федеральным законом от 3 декабря 2012 года № 230-ФЗ «О контроле за соответствием расходов лиц, замещающих государ</w:t>
        </w:r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ственные должности, и иных лиц их доходам»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33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Федеральным законом от 7 мая 2013 года № 79</w:t>
        </w:r>
        <w:r>
          <w:rPr>
            <w:rStyle w:val="ae"/>
            <w:rFonts w:ascii="Times New Roman" w:hAnsi="Times New Roman" w:cs="Times New Roman"/>
            <w:color w:val="0000FF"/>
            <w:sz w:val="28"/>
            <w:szCs w:val="28"/>
          </w:rPr>
          <w:t>-ФЗ</w:t>
        </w:r>
      </w:hyperlink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lastRenderedPageBreak/>
        <w:t>Федерации, владеть и (или) пользоваться иностранными финансовыми инс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>трументами».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9.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Полномочия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Счетная палата осуществляет следующие полномочия: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организация и осуществление контроля за законностью и эффективностью использования средств бюджета Донецкой Народной Республики, бюджета территориально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 фонда обязательного медицинского страхования, а также иных средств в случаях, предусмотренных законодательством Российской Федерации;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экспертиза проектов законов Донецкой Народной Республики о бюджете Донецкой Народной Республики и проектов законов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Донецкой Народной Республики о бюджете территориального фонда обязательного медицинского страхования, проверка и анализ обоснованности их показателей;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 внешняя проверка годового отчета об исполнении бюджета Донецкой Народной Республики, об исполнении мес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тного бюджета в пределах компетенции, установленной </w:t>
      </w:r>
      <w:hyperlink r:id="rId34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Бюджетным кодексом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годового отчета об исполнении бюджета территориального фонда обязательного медицинского стр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ахования;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проведение аудита в сфере закупок товаров, работ и услуг в соответствии с </w:t>
      </w:r>
      <w:hyperlink r:id="rId35">
        <w:r>
          <w:rPr>
            <w:rStyle w:val="ae"/>
            <w:rFonts w:ascii="Times New Roman" w:hAnsi="Times New Roman" w:cs="Times New Roman"/>
            <w:color w:val="0000FF"/>
            <w:sz w:val="28"/>
            <w:szCs w:val="28"/>
          </w:rPr>
          <w:t>Федеральным законом от 5 апреля 2013 года № 44-ФЗ «О контрактной системе в сфере закупок товаров,</w:t>
        </w:r>
        <w:r>
          <w:rPr>
            <w:rStyle w:val="ae"/>
            <w:rFonts w:ascii="Times New Roman" w:hAnsi="Times New Roman" w:cs="Times New Roman"/>
            <w:color w:val="0000FF"/>
            <w:sz w:val="28"/>
            <w:szCs w:val="28"/>
          </w:rPr>
          <w:t xml:space="preserve"> работ, услуг для обеспечения государственных и муниципальных нужд»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 оценка эффективности формирования государственной собственности Донецкой Народной Республики, управления и распоряжения такой собственностью и контроль за соблюдением установленного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 оценка эффективности предоставления налоговых и иных льгот и преимуществ, бюджетных кредит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 за счет средств бюджета Донецкой Народной Республики, а также оценка законности предоставления государственных гарантий Донецкой Народной Республики и поручительств или обеспечения исполнения обязательств другими способами по сделкам, совершаемым юридич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ескими лицами и индивидуальными предпринимателями за счет средств бюджета Донецкой Народной Республики и имущества, находящегося в государственной собственности Донецкой Народной Республики;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7) экспертиза проектов законов Донецкой Народной Республики и ины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 нормативных правовых актов органов государственной власти Донецкой Народной Республики в части, касающейся расходных обязательств Донецкой Народной Республики, экспертиза проектов законов Донецкой Народной Республики, приводящих к изменению доходов бюдже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 Донецкой Народной Республики и бюджета территориального фонда обязательного медицинского страхования, а также государственных программ (проектов государственных программ) Донецкой Народной Республики;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 анализ и мониторинг бюджетного процесса в Донецко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Народной Республике,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контроль за законностью и эффективностью использования межбюджетных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трансфертов, предоставленных из бюджета Донецкой Народной Республики бюджетам муниципальных образований, расположенных на территории Донецкой Народной Республики, а также проверка местных бюджетов в случаях, установленных </w:t>
      </w:r>
      <w:hyperlink r:id="rId36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Бюджетным кодексом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контроль за соблюдением условий получения межбюджетных трансфертов;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10) проведение оперативного анализа исполнения и контроля за организацией исполнения бюджета Доне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цкой Народной Республики, бюджета территориального фонда обязательного медицинского страхования в текущем финансовом году, ежеквартальное представление информации о ходе исполнения бюджета Донецкой Народной Республики, бюджета территориального фонда обязат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ельного медицинского страхования, о результатах проведенных контрольных и экспертно-аналитических мероприятий в Народный Совет Донецкой Народной Республики и Главе Донецкой Народной Республики;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11) осуществление контроля за состоянием государственного внут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реннего и внешнего долга Донецкой Народной Республики;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12) оценка реализуемости, рисков и результатов достижения целей социально-экономического развития Донецкой Народной Республики, предусмотренных документами стратегического планирования Донецкой Народно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Республики, в пределах компетенции Счетной палаты;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13) контроль за целевым и эффективным использованием органами местного самоуправления материальных ресурсов и финансовых средств, предоставленных им для осуществления отдельных переданных государственных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полномочий Донецкой Народной Республики;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14) контроль за ходом и итогами реализации государственных программ Донецкой Народной Республики;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15) аудит эффективности, направленный на определение экономности и результативности использования бюджетных средств;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16) подготовка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внутреннего финансового аудита;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17) 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частие в пределах полномочий в мероприятиях, направленных на противодействие коррупции;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18) иные полномочия в сфере внешнего государственного финансового контроля, установленные федеральными законами и законами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Внешний госу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дарственный финансовый контроль осуществляется Счетной палатой: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в отношении органов государственной власти и государственных органов, органов территориального фонда обязательного медицинского страхования, органов местного самоуправления и муниципальных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органов, государственных (муниципальных) учреждений и унитарных предприятий Донецкой Народной Республики, а также иных организаций, если они используют имущество, находящееся в государственной собственности Донецкой Народной Республики;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в отношении иных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 в случаях, предусмотренных </w:t>
      </w:r>
      <w:hyperlink r:id="rId37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Бюджетным кодексом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другими федеральными законами.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10.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осуществления Счетной палатой внешнего государственного финанс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ового контроля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Внешний государственный финансовый контроль осуществляется Счетной палатой в форме контрольных или экспертно-аналитических мероприятий.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При проведении контрольного мероприятия Счетная палата составляет соответствующий акт (акты), котор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ый доводится до сведения руководителей проверяемых органов и организаций. На основании акта (актов) Счетной палатой составляется отчет.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При проведении экспертно-аналитического мероприятия Счетная палата составляет отчет или заключение.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рты внешнего государственного финансового контроля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 Счетная палата при осуществлении внешнего государственного финансового контроля руководствуется </w:t>
      </w:r>
      <w:hyperlink r:id="rId38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 Российской Федерации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законодательством Российской Федерации, законодательством Донецкой Народной Республики, а также стандартами внешнего государственного финансового контроля.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Стандарты внешнего государственного финансового контроля для проведения контрольных и экспертно-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аналитических мероприятий утверждаются Счетной палатой в соответствии с общими требованиями, утвержденными Счетной палатой Российской Федерации.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При подготовке стандартов внешнего государственного финансового контроля учитываются международные стандарты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государственного контроля, аудита и финансовой отчетности.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Стандарты внешнего государственного финансового контроля не могут противоречить законодательству Российской Федерации и законодательству Донецкой Народной Республики.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изация и планирование деятельности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Счетная палата осуществляет свою деятельность на основе годовых планов с учетом всех видов и направлений деятельности Счетной палаты, которые разрабатываются и утверждаются ею самостоятельно.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Планиров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ание деятельности Счетной палаты, в том числе внесение изменений в утвержденные планы, осуществляется с учетом результатов контрольных и экспертно-аналитических мероприятий, на основании поручений Народного Совета Донецкой Народной Республики, предложений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Главы Донецкой Народной Республики, а также с учетом заключенных с представительными органами муниципальных образований соглашений о передаче Счетной палате полномочий по осуществлению внешнего муниципального финансового контроля.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Поручения Народного Со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вета Донецкой Народной Республики, предложения Главы Донецкой Народной Республики о проведении контрольных и экспертно-аналитических мероприятий, поступившие для внесения изменений в утвержденный план, рассматриваются в срок не позднее 15 дней со дня их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ступления.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При формировании годовых планов обязательному включению подлежат поручения Народного Совета Донецкой Народной Республики, предложения Главы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Поручения Народного Совета Донецкой Народной Республики, предложения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Донецкой Народной Республики представляются в Счетную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палату в письменной форме в срок до 45 дней, предшествующий планируемому периоду, для рассмотрения коллегией Счетной палаты в течение 15 дней и подлежат включению в годовой план. В случае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невключе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план направляется мотивированный отказ.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Проект годового плана, изменения в утвержденный годовой план рассматриваются коллегией Счетной палаты и утверждаются председателем Счетной палаты. Утвержденный годовой план направляется в Народный Совет Доне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цкой Народной Республики в срок до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30 декабря года, предшествующего планируемому. Изменения в утвержденный годовой план направляются в Народный Совет Донецкой Народной Республики в течение 15 дней со дня внесения.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Регламент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Внутр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енние вопросы деятельности Счетной палаты, распределение обязанностей между аудиторами Счетной палаты, компетенция, функции и взаимодействие структурных подразделений аппарата Счетной палаты, порядок ведения делопроизводства, подготовки и проведения меропр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иятий Счетной палаты регулируются Регламентом Счетной палаты. Регламент Счетной палаты утверждается председателем Счетной палаты.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Полномочия председателя, заместителей председателя, аудиторов и инспекторов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Председатель Счетной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палаты: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осуществляет руководство деятельностью Счетной палаты;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утверждает планы работы Счетной палаты, а также вносимые в них изменения;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представляет Народному Совету Донецкой Народной Республики и направляет Главе Донецкой Народной Республики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 о результатах проведенных контрольных и экспертно-аналитических мероприятий не реже одного раза в квартал;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 представляет Счетную палату в отношениях с государственными органами, органами местного самоуправления, муниципальными органами, органи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зациями, общественными объединениями, гражданами, контрольными органами зарубежных стран, международными организациями;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 утверждает штатное расписание, положения о структурных подразделениях аппарата Счетной палаты;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является представителем нанимателя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отношении государственных гражданских служащих Донецкой Народной Республики, проходящих государственную гражданскую службу Донецкой Народной Республики в Счетной палате, принимает на должность и увольняет с должности работников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аппарата Счетной палаты, 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амещающих должности, не относящиеся к должностям государственной гражданской службы;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7) определяет конкретное содержание каждого направления деятельности Счетной палаты, возглавляемого одним из аудиторов Счетной палаты;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 утверждает Регламент Счетной пала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ты;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9) осуществляет иные полномочия, возложенные на него федеральными законами, законами Донецкой Народной Республики, иными нормативными правовыми актами, Регламентом Счетной палаты.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Заместители председателя Счетной палаты выполняют должностные обязанн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ости в соответствии с Регламентом Счетной палаты, в отсутствие председателя Счетной палаты один из его заместителей исполняет его полномочия.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Аудиторы Счетной палаты возглавляют определенные направления деятельности Счетной палаты, которые охватывают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совокупность ряда доходных или расходных статей бюджета Донецкой Народной Республики, объединенных единством назначения. Аудиторы Счетной палаты могут являться руководителями контрольных и экспертно-аналитических мероприятий. Аудиторы Счетной палаты в пред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елах своей компетенции, установленной Регламентом Счетной палаты, самостоятельно решают вопросы организации деятельности возглавляемых направлений и несут ответственность за ее результаты.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На инспекторов Счетной палаты возлагаются обязанности по организ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ации и непосредственному проведению внешнего государственного финансового контроля.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15.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Полномочия коллегии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Коллегия Счетной палаты рассматривает на своих заседаниях: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проект годового отчета о деятельности Счетной палаты;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прое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кт годового плана работы Счетной палаты, а также изменения в утвержденный годовой план;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 проекты стандартов внешнего государственного финансового контроля, методические рекомендации по проведению контрольных мероприятий;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 проект Регламента Счетной пала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ты;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 другие вопросы, предусмотренные Регламентом Счетной палаты.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В исключительной компетенции коллегии Счетной палаты находится отмена представлений и предписаний Счетной палаты.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Компетенция и порядок работы коллегии Счетной палаты определяются Рег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ламентом Счетной палаты. В заседаниях коллегии Счетной палаты вправе принимать участие представитель Народного Совета Донецкой Народной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Республики, определенный Председателем Народного Совета Донецкой Народной Республики.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16.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Обязательность исполнен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ия требований должностных лиц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Требования и запросы должностных лиц Счетной палаты, связанные с осуществлением ими своих должностных полномочий, установленных законодательством Российской Федерации, законодательством Донецкой Народной Респ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ублики, являются обязательными для исполнения органами государственной власти и государственными органами Донецкой Народной Республики, органами территориального фонда обязательного медицинского страхования, органами местного самоуправления, муниципальными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органами, организациями, в отношении которых осуществляется внешний государственный финансовый контроль (далее также – проверяемые органы и организации).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Неисполнение законных требований и запросов должностных лиц Счетной палаты, а также воспрепятствов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законодательством Донецкой Народной Республики.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17.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Права, обязанности и ответственность должнос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тных лиц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Должностные лица Счетной палаты при осуществлении возложенных на них должностных полномочий имеют право: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беспрепятственно входить на территорию и в помещения, занимаемые проверяемыми органами и организациями, иметь доступ к 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документам и материалам, а также осматривать занимаемые ими территории и помещения;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217"/>
      <w:bookmarkEnd w:id="7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 в пределах своей компетенции направлять запросы должностным лицам территориальных органов федеральных органов ис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полнительной власти и их структурных подразделений, органов государственной власти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государственных органов Донецкой Народной Республики, органов территориального фонда обязательного медицинского страхования, органов местного самоуправления, муниципальных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органов, организаций;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необходимых копий документов, заверенных в установленном порядке;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трольных мероприятий;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твенную, служебную, коммерческую и иную охраняемую законом тайну;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 знакомиться с технической документацией к электронным базам данных проверяемых органов и организаций;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9) составл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ять протоколы об административных правонарушениях, если такое право предусмотрено законодательством Российской Федерации и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При опечатывании касс, кассовых и служебных помещений, складов, архивов, изъятии документов и материалов в случае, предусмотренном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пунктом 2 части 1 настоящей статьи, аудиторы, ответственные за проведение соответствующего контрольного мероприятия, долж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 незамедлительно (в течение 24 часов) письменно уведомить об этом председателя Счетной палаты по форме согласно приложению к настоящему Закону.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Руководители проверяемых органов и организаций обязаны обеспечивать должностных лиц Счетной палаты, участву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ющих в контрольных мероприятиях, оборудованным рабочим местом с доступом к справочным правовым системам, информационно-телекоммуникационной сети «Интернет».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 Должностные лица Счетной палаты не вправе вмешиваться в оперативно-хозяйственную деятельность 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оверяемых органов и организаций, 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 Счетной палаты.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 Должно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стные лица Счетной палаты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рольные и экспертно-аналитические мероприятия, объективно и достоверно отражать их результаты в соответствующих актах, отчетах и заключениях Счетной палаты.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Должностные лица Счетной палаты обязаны соблюдать ограничения, запреты, исполнять обязанности,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оторые установлены </w:t>
      </w:r>
      <w:hyperlink r:id="rId39">
        <w:r>
          <w:rPr>
            <w:rStyle w:val="ae"/>
            <w:rFonts w:ascii="Times New Roman" w:hAnsi="Times New Roman" w:cs="Times New Roman"/>
            <w:color w:val="0000FF"/>
            <w:sz w:val="28"/>
            <w:szCs w:val="28"/>
          </w:rPr>
          <w:t>Федеральным законом от 25 декабря 2008 года № 273-ФЗ «О противодействии коррупции»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40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Федеральным законом от 3 декабря 2012 года № 230-ФЗ «О контроле за соответствием расходов лиц, замещающих государственные должности, и иных лиц их доходам»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41">
        <w:r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Федеральным законом от 7 мая 2013 года № 79-ФЗ</w:t>
        </w:r>
      </w:hyperlink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>Российской Федерации, владеть и (или) пользоваться иностранными финансовыми инструментами».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Должностные лица Счетной палаты несут ответственность в соответствии с законодательством Российской Федерации за достоверность и объективность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результатов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 Председатель, заместители председателя и аудиторы Счетной палаты вправе участвовать в заседаниях Народного Совета Донецко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Народной Республики, его комиссий и рабочих групп, заседаниях Правительства Донецкой Народной Республики и иных исполнительных органов Донецкой Народной Республики, а также в заседаниях координационных и совещательных органов при Главе Донецкой Народной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18.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Представление информации Счетной палате, в том числе по ее запросам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Органы государственной власти и государственные органы Донецкой Народной Республики, органы территориального фонда обязательного медицинского страхования, органы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местного самоуправления, муниципальные органы, организации, в отношении которых Счетная палата вправе осуществлять внешний государственный финансовый контроль или которые обладают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информацией, необходимой для осуществления внешнего государственного финансо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вого контроля, их должностные лица, а также территориальные органы федеральных органов исполнительной власти и их структурные подразделения при проведении контрольных мероприятий обязаны в течение 5 рабочих дней предоставлять Счетной палате по ее запросам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информацию, документы и материалы, в том числе в электронном виде, необходимые для проведения контрольных и экспертно-аналитических мероприятий. На основании мотивированного ходатайства руководителя проверяемого органа или организации срок предоставления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нформации, документов и материалов может быть продлен не более чем на 14 рабочих дней.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Запросы Счетной палаты оформляются на официальных бланках и подписываются председателем, заместителями председателя или аудиторами Счетной палаты.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Счетная палата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вправе запрашивать информацию, документы и материалы, если такие информация, документы и материалы ранее уже были ей представлены.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При осуществлении Счетной палатой контрольных мероприятий проверяемые органы и организации должны обеспечить должностным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лицам Счетной палаты возможность ознакомления с управленческой и иной отчетностью и документацией, документами, связанными с формированием и исполнением бюджета Донецкой Народной Республики, бюджета территориального фонда обязательного медицинского страхо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вания, местного бюджета, использованием государственной собственности Донецкой Народной Республики, проверками местных бюджетов – получателей межбюджетных трансфертов, информационными системами, используемыми проверяемыми органами и организациями, и технич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еской документацией к ним, а также иными документами, необходимыми для выполнения Счетной палатой ее полномочий.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Главные распорядители средств бюджета Донецкой Народной Республики, главные администраторы доходов бюджета Донецкой Народной Республики, гла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вные администраторы источников финансирования дефицита бюджета Донецкой Народной Республики направляют в Счетную палату, в том числе в электронном виде, сводную бюджетную отчетность в сроки, установленные бюджетным законодательством.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Непредставление 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несвоевременное представление Счетной палате по ее запросу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предоставление недостоверных информации, документов и материалов влечет 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собой ответственность, установленную законодательством Российской Федерации и законодательством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 При осуществлении внешнего государственного финансов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 контроля Счетной палате предоставляется необходимый для реализации ее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ях и о защите информации, законодательством Российской Федерации о государственной и иной охраняемой законом тайне.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19.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Представления и предписания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Счетная палата по результатам проведения контрольных мероприятий вправе вносить в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рганы государственной власти и государственные органы Донецкой Народной Республики, органы местного самоуправления, муниципальные органы, проверяемые органы и организации и их должностным лицам представления для принятия мер по устранению выявленных бюджет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ных и иных нарушений и недостатков, предотвращению нанесения материального ущерба Донецкой Народной Республике, муниципальному образованию или возмещению причиненного вреда, по привлечению к ответственности должностных лиц, виновных в допущенных нарушениях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а также мер по пресечению, устранению и предупреждению нарушений.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Представление Счетной палаты подписывается председателем Счетной палаты либо его заместителями.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Органы государственной власти и государственные органы Донецкой Народной Республики,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рганы местного самоуправления и муниципальные органы, а также организации в указанный в представлении срок или, если срок не указан, в течение 30 дней со дня его получения обязаны уведомить в письменной форме Счетную палату о принятых по результатам выполн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ения представления решениях и мерах.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Срок выполнения представления может быть продлен по решению Счетной палаты, но не более одного раза.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В случае выявления нарушений, требующих безотлагательных мер по их пресечению и предупреждению, невыполнения пре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дставлений Счетной палаты, воспрепятствования проведению должностными лицами Счетной палаты контрольных мероприятий Счетная палата направляет в органы государственной власти и государственные органы Донецкой Народной Республики, органы местного самоуправле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ния и муниципальные органы, проверяемые органы и организации и их должностным лицам предписание.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6. Предписание Счетной палаты должно содержать указание на конкретные допущенные нарушения и конкретные основания вынесения предписания.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 Предписание Счетной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палаты подписывается председателем Счетной палаты либо его заместителями.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 Предписание Счетной палаты должно быть исполнено в установленные в нем сроки. Срок выполнения предписания может быть продлен по решению Счетной палаты, но не более одного раза.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Невыполнение представления или предписания Счетной палаты влечет за собой ответственность, установленную законодательством Российской Федерации.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В случае если при проведении контрольных мероприятий выявлены факты незаконного использования средств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бюджета Донецкой Народной Республики и (или) местного бюджета, а также средств бюджета территориального фонда обязательного медицинского страхования, в которых усматриваются признаки преступления или коррупционного правонарушения, Счетная палата незамедлит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ельно передает материалы контрольных мероприятий в правоохранительные органы.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20.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Гарантии прав проверяемых органов и организаций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Акты, составленные Счетной палатой при проведении контрольных мероприятий, доводятся до сведения руководителей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проверяемых органов и организаций. Пояснения и замечания руководителей проверяемых органов и организаций, представленные в срок до 5 рабочих дней со дня получения акта, прилагаются к актам и в дальнейшем являются их неотъемлемой частью.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Проверяемые орга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 и организации и их должностные лица вправе обратиться с жалобой на действия (бездействие) Счетной палаты в Народный Совет Донецкой Народной Республики.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21.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Взаимодействие Счетной палаты с государственными, муниципальными органами 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иными органами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организациями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Счетная палата при осуществлении своей деятельности имеет право взаимодействовать с исполнительными органами Донецкой Народной Республики, органами местного самоуправления в Донецкой Народной Республике, территориальными управлениями Це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нтрального банка Российской Федерации, территориальными органами Федерального казначейства, налоговыми органами, органами прокуратуры, иными правоохранительными, надзорными и контрольными органами Российской Федерации, Донецкой Народной Республики и других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субъектов Российской Федерации, заключать с ними соглашения о сотрудничестве.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 Счетная палата при осуществлении своей деятельности вправе взаимодействовать с контрольно-счетными органами других субъектов Российской Федерации, контрольно-счетными органам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образований, со Счетной палатой Российской Федерации, заключать с ними соглашения о сотрудничестве и взаимодействии, вступать в объединения (ассоциации) контрольно-счетных органов Российской Федерации, объединения (ассоциации) контрольно-сч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етных органов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В целях координации своей деятельности Счетная палата и иные государственные и муниципальные органы могут создавать как временные, так и постоянно действующие совместные координационные, консультационные, сове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щательные и другие рабочие органы.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Счетная палата вправе устанавливать и поддерживать связи со счетными и контрольными палатами и органами парламентского контроля субъектов иностранных федеративных государств, а также административно-территориальных обр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азований иностранных государств, с их международными объединениями, заключать с ними соглашения о сотрудничестве и взаимодействии, вступать в указанные международные объединения органов финансового контроля.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Счетная палата по письменному обращению контр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ольно-счетных органов других субъектов Российской Федерации может принимать участие в проводимых ими контрольных и экспертно-аналитических мероприятиях.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Счетная палата вправе на основе заключенных соглашений о сотрудничестве и взаимодействии привлекать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льных специалистов, экспертов, переводчиков.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 Счетная палата вправе: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организовывать взаимодействие с контрольно-счетными органами муниципальных образований в Донецкой Народной Республике, в том числе при проведении на территориях соответствующих муниц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ипальных образований совместных контрольных и экспертно-аналитических мероприятий;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оказывать контрольно-счетным органам муниципальных образований в Донецкой Народной Республике организационную, правовую, информационную, методическую и иную помощь;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 со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действовать получению профессионального образования и дополнительного профессионального образования работниками контрольно-счетных органов муниципальных образований в Донецкой Народной Республике;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4) осуществлять совместно с контрольно-счетными органами му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ниципальных образований в Донецкой Народной Республике планирование совместных контрольных и экспертно-аналитических мероприятий и организовывать их проведение;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 по обращению контрольно-счетных органов муниципальных образований или представительных орган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 муниципальных образований осуществлять анализ деятельности контрольно-счетных органов муниципальных образований и давать рекомендации по повышению эффективности их работы;</w:t>
      </w:r>
    </w:p>
    <w:p w:rsidR="00357FB4" w:rsidRDefault="00364965">
      <w:pPr>
        <w:pStyle w:val="ConsPlusNormal"/>
        <w:widowControl/>
        <w:spacing w:after="119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 по обращениям представительных органов муниципальных образований давать заключ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о соответствии кандидатур на должность председателя контрольно-счетного органа муниципального образования требованиям, установленным </w:t>
      </w:r>
      <w:hyperlink r:id="rId42">
        <w:r>
          <w:rPr>
            <w:rStyle w:val="ae"/>
            <w:rFonts w:ascii="Times New Roman" w:hAnsi="Times New Roman" w:cs="Times New Roman"/>
            <w:color w:val="0000FF"/>
            <w:sz w:val="28"/>
            <w:szCs w:val="28"/>
          </w:rPr>
          <w:t>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</w:t>
        </w:r>
        <w:r>
          <w:rPr>
            <w:rStyle w:val="ae"/>
            <w:rFonts w:ascii="Times New Roman" w:hAnsi="Times New Roman" w:cs="Times New Roman"/>
            <w:color w:val="0000FF"/>
            <w:sz w:val="28"/>
            <w:szCs w:val="28"/>
          </w:rPr>
          <w:t>разований»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57FB4" w:rsidRDefault="00364965">
      <w:pPr>
        <w:pStyle w:val="ConsPlusNormal"/>
        <w:widowControl/>
        <w:spacing w:after="119" w:line="276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43" w:history="1">
        <w:r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(Пункт 6 части 7 статьи 21 с изменениями, внес</w:t>
        </w:r>
        <w:r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</w:rPr>
          <w:t>енными Законом от 02.09.2026 № 320-РЗ)</w:t>
        </w:r>
      </w:hyperlink>
    </w:p>
    <w:p w:rsidR="00357FB4" w:rsidRDefault="00364965">
      <w:pPr>
        <w:pStyle w:val="ConsPlusNormal"/>
        <w:widowControl/>
        <w:spacing w:after="119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 Счетная палата или Народный Совет Донецкой Народной Республики вправе обратиться в Счетную палату Российской Федерации за заключением о соответствии деятельности Счетной палаты законодательству о внешнем государств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енном финансовом контроле и рекомендациями по повышению ее эффективности.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292"/>
      <w:bookmarkEnd w:id="8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Статья 22.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Порядок заключения соглашений представительными органами муниципальных образований с Счетной палатой о передаче ей полномочий по осуществлению внешнего муниципального фина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нсового контроля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Представительные органы муниципальных образований вправе заключать соглашения с Счетной палатой о передаче ей полномочий по осуществлению внешнего муниципального финансового контроля (далее – соглашение).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296"/>
      <w:bookmarkEnd w:id="9"/>
      <w:r>
        <w:rPr>
          <w:rFonts w:ascii="Times New Roman" w:hAnsi="Times New Roman" w:cs="Times New Roman"/>
          <w:color w:val="000000" w:themeColor="text1"/>
          <w:sz w:val="28"/>
          <w:szCs w:val="28"/>
        </w:rPr>
        <w:t>2. В целях заключения соглашени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 представительный орган муниципального образования в соответствии с регламентом представительного органа муниципального образования принимает решение об обращении в Счетную палату с предложением о заключении такого соглашения и направляет его в Счетную па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лату.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 Счетная палата в течение 30 дней со дня получения указанного в части 2 настоящей статьи решения направляет в представительный орган муниципального образования проект соглашения.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 В течение 30 дней со дня получения проекта соглашения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представительный орган муниципального образования рассматривает его и принимает решение о заключении соглашения либо отказывается от его заключения.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Перед заключением соглашения представительным органом муниципального образования и Счетной палатой могут 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оводиться консультации, по итогам которых проект соглашения может быть доработан.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Соглашение должно содержать сведения об объеме передаваемых Счетной палате полномочий по осуществлению внешнего муниципального финансового контроля, периоде, на который пе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редаются эти полномочия, а также о сроке его вступления в силу.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 Соглашение считается заключенным со дня его подписания председателем Счетной палаты и председателем представительного органа муниципального образования и вступает в силу с начала очередного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финансового года.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 Изменения и дополнения в соглашения вносятся в порядке, предусмотренном для заключения соглашений.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23.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Обеспечение доступа к информации о деятельности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Счетная палата в целях обеспечения доступа к информации 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своей деятельности размещает на своем официальном сайте в информационно-телекоммуникационной сети «Интернет» (далее – сеть Интернет) и опубликовывает в своих официальных изданиях или других средствах массовой информации информацию о проведенных контрольных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Счетная палата ежегодно подготавливает отчеты о своей деятельности, которые направ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ляются на рассмотрение в Народный Совет Донецкой Народной Республики. Указанные отчеты опубликовываются в средствах массовой информации или размещаются в сети Интернет только после их рассмотрения Народным Советом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Опубликов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ание в средствах массовой информации и размещение в сети Интернет информации о деятельности Счетной палаты осуществляется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соответствии с законодательством Российской Федерации, Донецкой Народной Республики, Регламентом Счетной палаты.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24.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ое обеспечение деятельности Счетной палаты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Финансовое обеспечение деятельности Счетной палаты осуществляется за счет средств бюджета Донецкой Народной Республики, в объеме, позволяющем обеспечить возможность осуществления возложенных на нее полномочий.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Расходы на обеспечение деятельности Счетной палаты предусматриваются в законе Донецкой Народной Республики о бюджете Донецкой Народной Республики в соответствии с классификацией расходов бюджетов бюджетной системы Российской Федерации.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Контроль за ис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пользованием Счетной палатой бюджетных средств и имущества, находящегося в государственной собственности Донецкой Народной Республики, осуществляется на основании постановлений Народного Совета Донецкой Народной Республики.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25.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Материальное и социал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ьное обеспечение должностных лиц и работников аппарата Счетной палаты</w:t>
      </w:r>
    </w:p>
    <w:p w:rsidR="00357FB4" w:rsidRDefault="00364965">
      <w:pPr>
        <w:pStyle w:val="ConsPlusNormal"/>
        <w:widowControl/>
        <w:spacing w:after="119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Материальное обеспечение должностных лиц и работников аппарата Счетной палаты осуществляется в соответствии с законами Донецкой Народной Республики, указами Главы Донецкой Народной 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спублики. При этом денежное содержание лиц, замещающих государственные должности Донецкой Народной Республики и должности государственной гражданской службы Донецкой Народной Республики в Счетной палате, устанавливается законами Донецкой Народной Республик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и, указами Главы Донецкой Народной Республики с учетом положений настоящей статьи.</w:t>
      </w:r>
    </w:p>
    <w:p w:rsidR="00357FB4" w:rsidRDefault="00364965">
      <w:pPr>
        <w:pStyle w:val="ConsPlusNormal"/>
        <w:widowControl/>
        <w:spacing w:after="119" w:line="276" w:lineRule="auto"/>
        <w:ind w:firstLine="709"/>
        <w:jc w:val="both"/>
      </w:pPr>
      <w:hyperlink r:id="rId44">
        <w:r>
          <w:rPr>
            <w:rStyle w:val="ae"/>
            <w:rFonts w:ascii="Times New Roman" w:hAnsi="Times New Roman" w:cs="Times New Roman"/>
            <w:i/>
            <w:iCs/>
            <w:sz w:val="28"/>
            <w:szCs w:val="28"/>
          </w:rPr>
          <w:t>(Часть 1 статьи 25 с изменениями, внесенными Законом от 25.05.2023 №</w:t>
        </w:r>
        <w:r>
          <w:rPr>
            <w:rStyle w:val="ae"/>
            <w:i/>
            <w:iCs/>
          </w:rPr>
          <w:t> </w:t>
        </w:r>
        <w:r>
          <w:rPr>
            <w:rStyle w:val="ae"/>
            <w:rFonts w:ascii="Times New Roman" w:hAnsi="Times New Roman" w:cs="Times New Roman"/>
            <w:i/>
            <w:iCs/>
            <w:sz w:val="28"/>
            <w:szCs w:val="28"/>
          </w:rPr>
          <w:t>450-</w:t>
        </w:r>
        <w:r>
          <w:rPr>
            <w:rStyle w:val="ae"/>
            <w:rFonts w:ascii="Times New Roman" w:hAnsi="Times New Roman" w:cs="Times New Roman"/>
            <w:i/>
            <w:iCs/>
            <w:sz w:val="28"/>
            <w:szCs w:val="28"/>
            <w:lang w:val="en-US"/>
          </w:rPr>
          <w:t>II</w:t>
        </w:r>
        <w:r>
          <w:rPr>
            <w:rStyle w:val="ae"/>
            <w:rFonts w:ascii="Times New Roman" w:hAnsi="Times New Roman" w:cs="Times New Roman"/>
            <w:i/>
            <w:iCs/>
            <w:sz w:val="28"/>
            <w:szCs w:val="28"/>
          </w:rPr>
          <w:t>НС)</w:t>
        </w:r>
      </w:hyperlink>
    </w:p>
    <w:p w:rsidR="00357FB4" w:rsidRDefault="00364965">
      <w:pPr>
        <w:pStyle w:val="ConsPlusNormal"/>
        <w:widowControl/>
        <w:spacing w:after="119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Председателю Счетной палаты устанавливается денежное содержание в размере денежного содержания Первого заме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стителя Председателя Народного Совета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Заместителям председателя Счетной палаты устанавливается денежное содержание в размере денежного содержания заместителей Председателя Народного Совета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удиторам Счетной палаты устанавливается денежное содержание в размере денежного содержания председателя комитета Народного Совета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5. Должностные оклады лиц, замещающих должности государственной гражданской службы Донецкой Наро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дной Республики в Счетной палате, устанавливаются в соответствии с законодательством о государственной гражданской службе Донецкой Народной Республики.</w:t>
      </w:r>
    </w:p>
    <w:p w:rsidR="00357FB4" w:rsidRDefault="00364965">
      <w:pPr>
        <w:pStyle w:val="ConsPlusNormal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 Социальное обеспечение должностных лиц и работников аппарата Счетной палаты осуществляется в соответс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твии с законодательством Донецкой Народной Республики.</w:t>
      </w:r>
    </w:p>
    <w:p w:rsidR="00357FB4" w:rsidRDefault="00364965">
      <w:pPr>
        <w:pStyle w:val="ConsPlusTitle"/>
        <w:widowControl/>
        <w:spacing w:after="12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Статья 26.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Вступление в силу настоящего Закона</w:t>
      </w:r>
    </w:p>
    <w:p w:rsidR="00357FB4" w:rsidRDefault="00364965">
      <w:pPr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357FB4" w:rsidRDefault="00357FB4">
      <w:pPr>
        <w:spacing w:after="1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57FB4" w:rsidRDefault="00357FB4">
      <w:pPr>
        <w:spacing w:after="1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57FB4" w:rsidRDefault="00357FB4">
      <w:pPr>
        <w:spacing w:after="1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57FB4" w:rsidRDefault="00364965">
      <w:pPr>
        <w:spacing w:after="1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Временно исполняющий обязанности</w:t>
      </w:r>
    </w:p>
    <w:p w:rsidR="00357FB4" w:rsidRDefault="00364965">
      <w:pPr>
        <w:spacing w:after="1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Главы Донецкой Народной Республики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                            Д.В.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Пушилин</w:t>
      </w:r>
      <w:proofErr w:type="spellEnd"/>
    </w:p>
    <w:p w:rsidR="00357FB4" w:rsidRDefault="00364965">
      <w:pPr>
        <w:spacing w:after="120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 Донецк</w:t>
      </w:r>
    </w:p>
    <w:p w:rsidR="00357FB4" w:rsidRDefault="00364965">
      <w:pPr>
        <w:spacing w:after="120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27 января 2023 года</w:t>
      </w:r>
    </w:p>
    <w:p w:rsidR="000B46E0" w:rsidRDefault="00364965">
      <w:pPr>
        <w:spacing w:after="120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№ 434-IIНС</w:t>
      </w:r>
      <w:r>
        <w:rPr>
          <w:noProof/>
          <w:lang w:eastAsia="ru-RU"/>
        </w:rPr>
        <w:drawing>
          <wp:anchor distT="0" distB="0" distL="114300" distR="0" simplePos="0" relativeHeight="3" behindDoc="0" locked="0" layoutInCell="0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719455" cy="719455"/>
            <wp:effectExtent l="0" t="0" r="0" b="0"/>
            <wp:wrapSquare wrapText="bothSides"/>
            <wp:docPr id="2" name="Изображение2" descr="http://qrcoder.ru/code/?https%3A%2F%2Fdnrsovet.su%2Fzakonodatelnaya-deyatelnost%2Fprinyatye%2Fzakony%2Fzakon-donetskoj-narodnoj-respubliki-o-schetnoj-palate-donetskoj-narodnoj-respubliki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http://qrcoder.ru/code/?https%3A%2F%2Fdnrsovet.su%2Fzakonodatelnaya-deyatelnost%2Fprinyatye%2Fzakony%2Fzakon-donetskoj-narodnoj-respubliki-o-schetnoj-palate-donetskoj-narodnoj-respubliki%2F&amp;4&amp;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57FB4" w:rsidRDefault="00364965">
      <w:pPr>
        <w:spacing w:after="120"/>
        <w:ind w:right="-1"/>
        <w:contextualSpacing/>
        <w:jc w:val="both"/>
      </w:pPr>
      <w:r>
        <w:br w:type="page"/>
      </w:r>
    </w:p>
    <w:p w:rsidR="00357FB4" w:rsidRDefault="00364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57FB4" w:rsidRDefault="003649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453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Закону Донецкой Народной Республики </w:t>
      </w:r>
      <w:r w:rsidR="000B46E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</w:t>
      </w:r>
      <w:bookmarkStart w:id="10" w:name="_Hlk120091885"/>
      <w:r>
        <w:rPr>
          <w:rFonts w:ascii="Times New Roman" w:hAnsi="Times New Roman"/>
          <w:sz w:val="28"/>
          <w:szCs w:val="28"/>
        </w:rPr>
        <w:t xml:space="preserve">О Счетной палате Донецкой Народной </w:t>
      </w:r>
      <w:r w:rsidR="000B46E0">
        <w:rPr>
          <w:rFonts w:ascii="Times New Roman" w:hAnsi="Times New Roman"/>
          <w:sz w:val="28"/>
          <w:szCs w:val="28"/>
        </w:rPr>
        <w:br/>
      </w:r>
      <w:bookmarkStart w:id="11" w:name="_GoBack"/>
      <w:bookmarkEnd w:id="11"/>
      <w:r>
        <w:rPr>
          <w:rFonts w:ascii="Times New Roman" w:hAnsi="Times New Roman"/>
          <w:sz w:val="28"/>
          <w:szCs w:val="28"/>
        </w:rPr>
        <w:t>Республики</w:t>
      </w:r>
      <w:bookmarkEnd w:id="10"/>
      <w:r>
        <w:rPr>
          <w:rFonts w:ascii="Times New Roman" w:hAnsi="Times New Roman"/>
          <w:sz w:val="28"/>
          <w:szCs w:val="28"/>
        </w:rPr>
        <w:t>»</w:t>
      </w:r>
    </w:p>
    <w:p w:rsidR="00357FB4" w:rsidRDefault="00357F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4536"/>
        <w:contextualSpacing/>
        <w:jc w:val="both"/>
        <w:rPr>
          <w:rFonts w:ascii="Times New Roman" w:hAnsi="Times New Roman"/>
          <w:sz w:val="28"/>
          <w:szCs w:val="28"/>
        </w:rPr>
      </w:pPr>
    </w:p>
    <w:p w:rsidR="00357FB4" w:rsidRDefault="00357F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4536"/>
        <w:contextualSpacing/>
        <w:jc w:val="both"/>
        <w:rPr>
          <w:rFonts w:ascii="Times New Roman" w:hAnsi="Times New Roman"/>
          <w:sz w:val="28"/>
          <w:szCs w:val="28"/>
        </w:rPr>
      </w:pPr>
    </w:p>
    <w:p w:rsidR="00357FB4" w:rsidRDefault="00364965">
      <w:pPr>
        <w:pStyle w:val="ConsPlusNonformat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Председателю</w:t>
      </w:r>
    </w:p>
    <w:p w:rsidR="00357FB4" w:rsidRDefault="00364965">
      <w:pPr>
        <w:pStyle w:val="ConsPlusNonformat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Счетной палаты</w:t>
      </w:r>
    </w:p>
    <w:p w:rsidR="00357FB4" w:rsidRDefault="00364965">
      <w:pPr>
        <w:pStyle w:val="ConsPlusNonformat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нецкой Народной Республики</w:t>
      </w:r>
    </w:p>
    <w:p w:rsidR="00357FB4" w:rsidRDefault="00357FB4">
      <w:pPr>
        <w:pStyle w:val="ConsPlusNormal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7FB4" w:rsidRDefault="00364965">
      <w:pPr>
        <w:pStyle w:val="ConsPlusNormal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374"/>
      <w:bookmarkEnd w:id="12"/>
      <w:r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</w:t>
      </w:r>
    </w:p>
    <w:p w:rsidR="00357FB4" w:rsidRDefault="00364965">
      <w:pPr>
        <w:pStyle w:val="ConsPlusNormal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 ОПЕЧАТЫВАНИИ КАСС, КАССОВЫХ И СЛУЖЕБНЫХ ПОМЕЩЕНИЙ,</w:t>
      </w:r>
    </w:p>
    <w:p w:rsidR="00357FB4" w:rsidRDefault="00364965">
      <w:pPr>
        <w:pStyle w:val="ConsPlusNormal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СКЛАДОВ И АРХИВОВ, ИЗЪЯТИИ ДОКУМЕНТОВ</w:t>
      </w:r>
    </w:p>
    <w:p w:rsidR="00357FB4" w:rsidRDefault="00357FB4">
      <w:pPr>
        <w:pStyle w:val="ConsPlusNormal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ФИО, занимаемая должность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были обнаружены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(подделки, подлоги, хищения, злоупотребления)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проверки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(наименование проверяемого объекта, его место нахождения)</w:t>
      </w:r>
    </w:p>
    <w:p w:rsidR="00357FB4" w:rsidRDefault="00364965">
      <w:pPr>
        <w:pStyle w:val="ConsPlusNonformat"/>
        <w:spacing w:after="120"/>
        <w:ind w:right="70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ind w:right="70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пресечения данных противоправных действий, 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уководствуясь пунктом 2 части  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1  статьи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17 Закона Донецкой Народной Республики «О Счетной палате Донецкой Народной Республики», с участием</w:t>
      </w:r>
    </w:p>
    <w:p w:rsidR="00357FB4" w:rsidRDefault="00364965">
      <w:pPr>
        <w:pStyle w:val="ConsPlusNonformat"/>
        <w:spacing w:after="120"/>
        <w:ind w:right="70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ind w:right="707"/>
        <w:contextualSpacing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(ФИО уполномоченных должностных лиц пров</w:t>
      </w:r>
      <w:r>
        <w:rPr>
          <w:rFonts w:ascii="Times New Roman" w:hAnsi="Times New Roman" w:cs="Times New Roman"/>
          <w:color w:val="000000" w:themeColor="text1"/>
          <w:szCs w:val="24"/>
        </w:rPr>
        <w:t>еряемых органов и организаций)</w:t>
      </w:r>
    </w:p>
    <w:p w:rsidR="00357FB4" w:rsidRDefault="00364965">
      <w:pPr>
        <w:pStyle w:val="ConsPlusNonformat"/>
        <w:spacing w:after="120"/>
        <w:ind w:right="70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произведено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</w:p>
    <w:p w:rsidR="00357FB4" w:rsidRDefault="00364965">
      <w:pPr>
        <w:pStyle w:val="ConsPlusNonformat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(опечатывание кассы, кассовых и служебных помещений, складов,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архивов, изъятие документов и материалов)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contextualSpacing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(кем, ФИО, занимаемая должность)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"____" _____________ 20___ г. в _____ ч. по адресу: 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357FB4" w:rsidRDefault="00357FB4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 чем составлен соответствующий акт от «___» _____________ 20___ г.</w:t>
      </w:r>
    </w:p>
    <w:p w:rsidR="00357FB4" w:rsidRDefault="00357FB4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Аудитор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Счетной палаты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Донецкой Народной Республики                  ______________________________________</w:t>
      </w: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Cs w:val="24"/>
        </w:rPr>
        <w:t>(ФИО, подпись)</w:t>
      </w:r>
    </w:p>
    <w:p w:rsidR="00357FB4" w:rsidRDefault="00357FB4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357FB4" w:rsidRDefault="00364965">
      <w:pPr>
        <w:pStyle w:val="ConsPlusNonformat"/>
        <w:spacing w:after="1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</w:t>
      </w:r>
    </w:p>
    <w:p w:rsidR="00357FB4" w:rsidRDefault="00364965">
      <w:pPr>
        <w:pStyle w:val="ConsPlusNonformat"/>
        <w:spacing w:after="12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(дата)</w:t>
      </w:r>
    </w:p>
    <w:sectPr w:rsidR="00357FB4">
      <w:headerReference w:type="even" r:id="rId46"/>
      <w:headerReference w:type="default" r:id="rId47"/>
      <w:headerReference w:type="first" r:id="rId48"/>
      <w:pgSz w:w="11906" w:h="16838"/>
      <w:pgMar w:top="1134" w:right="567" w:bottom="1134" w:left="170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965" w:rsidRDefault="00364965">
      <w:pPr>
        <w:spacing w:after="0" w:line="240" w:lineRule="auto"/>
      </w:pPr>
      <w:r>
        <w:separator/>
      </w:r>
    </w:p>
  </w:endnote>
  <w:endnote w:type="continuationSeparator" w:id="0">
    <w:p w:rsidR="00364965" w:rsidRDefault="00364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965" w:rsidRDefault="00364965">
      <w:pPr>
        <w:spacing w:after="0" w:line="240" w:lineRule="auto"/>
      </w:pPr>
      <w:r>
        <w:separator/>
      </w:r>
    </w:p>
  </w:footnote>
  <w:footnote w:type="continuationSeparator" w:id="0">
    <w:p w:rsidR="00364965" w:rsidRDefault="00364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FB4" w:rsidRDefault="00357FB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7233087"/>
      <w:docPartObj>
        <w:docPartGallery w:val="Page Numbers (Top of Page)"/>
        <w:docPartUnique/>
      </w:docPartObj>
    </w:sdtPr>
    <w:sdtEndPr/>
    <w:sdtContent>
      <w:p w:rsidR="00357FB4" w:rsidRDefault="00364965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46E0">
          <w:rPr>
            <w:rFonts w:ascii="Times New Roman" w:hAnsi="Times New Roman" w:cs="Times New Roman"/>
            <w:noProof/>
            <w:sz w:val="24"/>
            <w:szCs w:val="24"/>
          </w:rPr>
          <w:t>25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FB4" w:rsidRDefault="00357FB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FB4"/>
    <w:rsid w:val="000B46E0"/>
    <w:rsid w:val="00220E81"/>
    <w:rsid w:val="00357FB4"/>
    <w:rsid w:val="00364965"/>
    <w:rsid w:val="006F49B9"/>
    <w:rsid w:val="00797877"/>
    <w:rsid w:val="0091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745C"/>
  <w15:docId w15:val="{AF8AC49E-433A-48CD-8FD3-8F38D926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7CF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F72581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F72581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F72581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F72581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5C2FD4"/>
  </w:style>
  <w:style w:type="character" w:customStyle="1" w:styleId="ac">
    <w:name w:val="Нижний колонтитул Знак"/>
    <w:basedOn w:val="a0"/>
    <w:link w:val="ad"/>
    <w:uiPriority w:val="99"/>
    <w:qFormat/>
    <w:rsid w:val="005C2FD4"/>
  </w:style>
  <w:style w:type="character" w:styleId="ae">
    <w:name w:val="Hyperlink"/>
    <w:basedOn w:val="a0"/>
    <w:uiPriority w:val="99"/>
    <w:unhideWhenUsed/>
    <w:rsid w:val="00BD503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BD5030"/>
    <w:rPr>
      <w:color w:val="605E5C"/>
      <w:shd w:val="clear" w:color="auto" w:fill="E1DFDD"/>
    </w:rPr>
  </w:style>
  <w:style w:type="character" w:styleId="af">
    <w:name w:val="FollowedHyperlink"/>
    <w:rPr>
      <w:color w:val="800000"/>
      <w:u w:val="single"/>
    </w:rPr>
  </w:style>
  <w:style w:type="character" w:customStyle="1" w:styleId="af0">
    <w:name w:val="Основной текст Знак"/>
    <w:qFormat/>
    <w:rPr>
      <w:b/>
      <w:color w:val="000000"/>
      <w:sz w:val="28"/>
      <w:szCs w:val="28"/>
    </w:rPr>
  </w:style>
  <w:style w:type="character" w:customStyle="1" w:styleId="st">
    <w:name w:val="st"/>
    <w:qFormat/>
  </w:style>
  <w:style w:type="character" w:customStyle="1" w:styleId="3">
    <w:name w:val="Неразрешенное упоминание3"/>
    <w:qFormat/>
    <w:rPr>
      <w:color w:val="605E5C"/>
      <w:shd w:val="clear" w:color="auto" w:fill="E1DFDD"/>
    </w:rPr>
  </w:style>
  <w:style w:type="character" w:customStyle="1" w:styleId="af1">
    <w:name w:val="Гипертекстовая ссылка"/>
    <w:qFormat/>
    <w:rPr>
      <w:b/>
      <w:bCs/>
      <w:color w:val="106BBE"/>
    </w:rPr>
  </w:style>
  <w:style w:type="character" w:customStyle="1" w:styleId="2">
    <w:name w:val="Неразрешенное упоминание2"/>
    <w:qFormat/>
    <w:rPr>
      <w:color w:val="605E5C"/>
      <w:shd w:val="clear" w:color="auto" w:fill="E1DFDD"/>
    </w:rPr>
  </w:style>
  <w:style w:type="character" w:customStyle="1" w:styleId="1">
    <w:name w:val="Неразрешенное упоминание1"/>
    <w:qFormat/>
    <w:rPr>
      <w:color w:val="605E5C"/>
      <w:shd w:val="clear" w:color="auto" w:fill="E1DFDD"/>
    </w:rPr>
  </w:style>
  <w:style w:type="paragraph" w:styleId="af2">
    <w:name w:val="Title"/>
    <w:basedOn w:val="a"/>
    <w:next w:val="af3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3">
    <w:name w:val="Body Text"/>
    <w:basedOn w:val="a"/>
    <w:pPr>
      <w:spacing w:after="140"/>
    </w:pPr>
  </w:style>
  <w:style w:type="paragraph" w:styleId="af4">
    <w:name w:val="List"/>
    <w:basedOn w:val="af3"/>
    <w:rPr>
      <w:rFonts w:ascii="PT Astra Serif" w:hAnsi="PT Astra Serif" w:cs="FreeSans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6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ConsPlusNormal">
    <w:name w:val="ConsPlusNormal"/>
    <w:qFormat/>
    <w:rsid w:val="006029EB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qFormat/>
    <w:rsid w:val="006029EB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qFormat/>
    <w:rsid w:val="006029EB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qFormat/>
    <w:rsid w:val="006029EB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5">
    <w:name w:val="annotation text"/>
    <w:basedOn w:val="a"/>
    <w:link w:val="a4"/>
    <w:uiPriority w:val="99"/>
    <w:semiHidden/>
    <w:unhideWhenUsed/>
    <w:rsid w:val="00F72581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F72581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F725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b">
    <w:name w:val="header"/>
    <w:basedOn w:val="a"/>
    <w:link w:val="aa"/>
    <w:uiPriority w:val="99"/>
    <w:unhideWhenUsed/>
    <w:rsid w:val="005C2FD4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c"/>
    <w:uiPriority w:val="99"/>
    <w:unhideWhenUsed/>
    <w:rsid w:val="005C2FD4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List Paragraph"/>
    <w:basedOn w:val="a"/>
    <w:uiPriority w:val="34"/>
    <w:qFormat/>
    <w:rsid w:val="00A421E8"/>
    <w:pPr>
      <w:ind w:left="720"/>
      <w:contextualSpacing/>
    </w:pPr>
  </w:style>
  <w:style w:type="paragraph" w:customStyle="1" w:styleId="consplusnormal1">
    <w:name w:val="consplusnormal1"/>
    <w:basedOn w:val="a"/>
    <w:qFormat/>
    <w:rsid w:val="0051432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Revision"/>
    <w:uiPriority w:val="99"/>
    <w:semiHidden/>
    <w:qFormat/>
    <w:rsid w:val="00654665"/>
  </w:style>
  <w:style w:type="paragraph" w:customStyle="1" w:styleId="10">
    <w:name w:val="Обычный1"/>
    <w:qFormat/>
    <w:rsid w:val="00A4678A"/>
    <w:pPr>
      <w:spacing w:after="200" w:line="276" w:lineRule="auto"/>
      <w:textAlignment w:val="baseline"/>
    </w:pPr>
    <w:rPr>
      <w:rFonts w:eastAsia="Times New Roman" w:cs="Calibri"/>
      <w:kern w:val="2"/>
      <w:lang w:eastAsia="zh-CN"/>
    </w:rPr>
  </w:style>
  <w:style w:type="numbering" w:customStyle="1" w:styleId="af9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ctual.pravo.gov.ru/list.html" TargetMode="External"/><Relationship Id="rId18" Type="http://schemas.openxmlformats.org/officeDocument/2006/relationships/hyperlink" Target="http://pravo.gov.ru/proxy/ips/?docbody=&amp;link_id=0&amp;nd=102145236&amp;bpa=cd00000&amp;bpas=cd00000&amp;intelsearch=%F1%E0%ED%E0%F2%EE%F0%ED%EE+%EA%F3%F0%EE%F0%F2%ED%EE%E5++" TargetMode="External"/><Relationship Id="rId26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39" Type="http://schemas.openxmlformats.org/officeDocument/2006/relationships/hyperlink" Target="http://pravo.gov.ru/proxy/ips/?docbody=&amp;nd=10212665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nrsovet.gov.ru/zakonodatelnaya-deyatelnost/reglament/" TargetMode="External"/><Relationship Id="rId34" Type="http://schemas.openxmlformats.org/officeDocument/2006/relationships/hyperlink" Target="http://pravo.gov.ru/proxy/ips/?docbody=&amp;nd=102054721" TargetMode="External"/><Relationship Id="rId42" Type="http://schemas.openxmlformats.org/officeDocument/2006/relationships/hyperlink" Target="http://pravo.gov.ru/proxy/ips/?docbody=&amp;link_id=0&amp;nd=102145236&amp;bpa=cd00000&amp;bpas=cd00000&amp;intelsearch=%F1%E0%ED%E0%F2%EE%F0%ED%EE+%EA%F3%F0%EE%F0%F2%ED%EE%E5++" TargetMode="External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pravo.gov.ru/proxy/ips/?docbody=&amp;nd=102027595" TargetMode="External"/><Relationship Id="rId17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h%20" TargetMode="External"/><Relationship Id="rId25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33" Type="http://schemas.openxmlformats.org/officeDocument/2006/relationships/hyperlink" Target="http://pravo.gov.ru/proxy/ips/?docbody=&amp;nd=102165163&amp;intelsearch=%E7%E0%EA%EE%ED+%EE%F2+07.05.2013+%B9+79-%F4%E7" TargetMode="External"/><Relationship Id="rId38" Type="http://schemas.openxmlformats.org/officeDocument/2006/relationships/hyperlink" Target="http://pravo.gov.ru/proxy/ips/?docbody=&amp;nd=102027595" TargetMode="External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&#1085;&#1087;&#1072;.&#1076;&#1085;&#1088;&#1086;&#1085;&#1083;&#1072;&#1081;&#1085;.&#1088;&#1092;/2022-12-30/konstitutsiya-donetskoj-narodnoj-respubliki.html%20" TargetMode="External"/><Relationship Id="rId20" Type="http://schemas.openxmlformats.org/officeDocument/2006/relationships/hyperlink" Target="http://pravo.gov.ru/proxy/ips/?docbody=&amp;nd=102074279%20%5b%20http://pravo.gov.ru/proxy/ips/?docbody=&amp;nd=102074279%20%5d" TargetMode="External"/><Relationship Id="rId29" Type="http://schemas.openxmlformats.org/officeDocument/2006/relationships/hyperlink" Target="http://pravo.gov.ru/proxy/ips/?docbody=&amp;nd=102161337" TargetMode="External"/><Relationship Id="rId41" Type="http://schemas.openxmlformats.org/officeDocument/2006/relationships/hyperlink" Target="http://pravo.gov.ru/proxy/ips/?docbody=&amp;nd=102165163&amp;intelsearch=%E7%E0%EA%EE%ED+%EE%F2+07.05.2013+%B9+79-%F4%E7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h%20" TargetMode="External"/><Relationship Id="rId24" Type="http://schemas.openxmlformats.org/officeDocument/2006/relationships/hyperlink" Target="http://pravo.gov.ru/proxy/ips/?docbody=&amp;nd=102027595" TargetMode="External"/><Relationship Id="rId32" Type="http://schemas.openxmlformats.org/officeDocument/2006/relationships/hyperlink" Target="http://pravo.gov.ru/proxy/ips/?docbody=&amp;nd=102161337" TargetMode="External"/><Relationship Id="rId37" Type="http://schemas.openxmlformats.org/officeDocument/2006/relationships/hyperlink" Target="http://pravo.gov.ru/proxy/ips/?docbody=&amp;nd=102054721" TargetMode="External"/><Relationship Id="rId40" Type="http://schemas.openxmlformats.org/officeDocument/2006/relationships/hyperlink" Target="http://pravo.gov.ru/proxy/ips/?docbody=&amp;nd=102161337" TargetMode="External"/><Relationship Id="rId45" Type="http://schemas.openxmlformats.org/officeDocument/2006/relationships/image" Target="media/image2.gif"/><Relationship Id="rId5" Type="http://schemas.openxmlformats.org/officeDocument/2006/relationships/footnotes" Target="footnotes.xml"/><Relationship Id="rId15" Type="http://schemas.openxmlformats.org/officeDocument/2006/relationships/hyperlink" Target="http://pravo.gov.ru/proxy/ips/?docbody=&amp;link_id=0&amp;nd=102145236&amp;bpa=cd00000&amp;bpas=cd00000&amp;intelsearch=%F1%E0%ED%E0%F2%EE%F0%ED%EE+%EA%F3%F0%EE%F0%F2%ED%EE%E5++" TargetMode="External"/><Relationship Id="rId23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h%20" TargetMode="External"/><Relationship Id="rId28" Type="http://schemas.openxmlformats.org/officeDocument/2006/relationships/hyperlink" Target="http://pravo.gov.ru/proxy/ips/?docbody=&amp;nd=102126657" TargetMode="External"/><Relationship Id="rId36" Type="http://schemas.openxmlformats.org/officeDocument/2006/relationships/hyperlink" Target="http://pravo.gov.ru/proxy/ips/?docbody=&amp;nd=10205472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pravo.gov.ru/proxy/ips/?docbody=&amp;link_id=0&amp;nd=102145236&amp;bpa=cd00000&amp;bpas=cd00000&amp;intelsearch=%F1%E0%ED%E0%F2%EE%F0%ED%EE+%EA%F3%F0%EE%F0%F2%ED%EE%E5++" TargetMode="External"/><Relationship Id="rId19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h%20" TargetMode="External"/><Relationship Id="rId31" Type="http://schemas.openxmlformats.org/officeDocument/2006/relationships/hyperlink" Target="http://pravo.gov.ru/proxy/ips/?docbody=&amp;nd=102126657" TargetMode="External"/><Relationship Id="rId44" Type="http://schemas.openxmlformats.org/officeDocument/2006/relationships/hyperlink" Target="https://&#1085;&#1087;&#1072;.&#1076;&#1085;&#1088;&#1086;&#1085;&#1083;&#1072;&#1081;&#1085;.&#1088;&#1092;/2023-05-25/450-iins-o-vnesenii-izmeneniya-v-statyu-25-zakona-donetskoj-narodnoj-respubliki-o-schetnoj-palate-donetskoj-narodnoj-respubliki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h%20" TargetMode="External"/><Relationship Id="rId14" Type="http://schemas.openxmlformats.org/officeDocument/2006/relationships/hyperlink" Target="http://pravo.gov.ru/proxy/ips/?docbody=&amp;nd=102054721" TargetMode="External"/><Relationship Id="rId22" Type="http://schemas.openxmlformats.org/officeDocument/2006/relationships/hyperlink" Target="http://pravo.gov.ru/proxy/ips/?docbody=&amp;link_id=0&amp;nd=102145236&amp;bpa=cd00000&amp;bpas=cd00000&amp;intelsearch=%F1%E0%ED%E0%F2%EE%F0%ED%EE+%EA%F3%F0%EE%F0%F2%ED%EE%E5++" TargetMode="External"/><Relationship Id="rId27" Type="http://schemas.openxmlformats.org/officeDocument/2006/relationships/hyperlink" Target="http://pravo.gov.ru/proxy/ips/?docbody=&amp;nd=102126657" TargetMode="External"/><Relationship Id="rId30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h%20" TargetMode="External"/><Relationship Id="rId35" Type="http://schemas.openxmlformats.org/officeDocument/2006/relationships/hyperlink" Target="http://pravo.gov.ru/proxy/ips/?docbody=&amp;nd=102164547" TargetMode="External"/><Relationship Id="rId43" Type="http://schemas.openxmlformats.org/officeDocument/2006/relationships/hyperlink" Target="https://&#1085;&#1087;&#1072;.&#1076;&#1085;&#1088;&#1086;&#1085;&#1083;&#1072;&#1081;&#1085;.&#1088;&#1092;/2026-09-02/320-rz-o-vnesenii-izmenenij-v-nekotorye-zakony-donetskoj-narodnoj-respubliki.htmlh%20" TargetMode="External"/><Relationship Id="rId48" Type="http://schemas.openxmlformats.org/officeDocument/2006/relationships/header" Target="header3.xml"/><Relationship Id="rId8" Type="http://schemas.openxmlformats.org/officeDocument/2006/relationships/hyperlink" Target="https://&#1085;&#1087;&#1072;.&#1076;&#1085;&#1088;&#1086;&#1085;&#1083;&#1072;&#1081;&#1085;.&#1088;&#1092;/2023-05-25/450-iins-o-vnesenii-izmeneniya-v-statyu-25-zakona-donetskoj-narodnoj-respubliki-o-schetnoj-palate-donetskoj-narodnoj-respublik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2B8F0-FFF1-42E3-B93F-C4D39229F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25</Pages>
  <Words>8774</Words>
  <Characters>50012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НС ДНР</dc:creator>
  <dc:description/>
  <cp:lastModifiedBy>VAD</cp:lastModifiedBy>
  <cp:revision>3</cp:revision>
  <cp:lastPrinted>2023-07-24T07:20:00Z</cp:lastPrinted>
  <dcterms:created xsi:type="dcterms:W3CDTF">2026-09-23T06:19:00Z</dcterms:created>
  <dcterms:modified xsi:type="dcterms:W3CDTF">2026-09-23T06:59:00Z</dcterms:modified>
  <dc:language>ru-RU</dc:language>
</cp:coreProperties>
</file>