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20" w:line="240" w:lineRule="auto"/>
        <w:ind w:left="0" w:right="0" w:firstLine="9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18 октября 2023 г. № 473 «О ликвидации (об упразднении)</w:t>
        <w:br/>
        <w:t>Государственного комитета по науке и технологиям</w:t>
        <w:br/>
        <w:t>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1. Внести в пункт 3 Указа Главы Донецкой Народной Республики от 18 октября 2023 г. № 473 «О ликвидации (об упразднении) Государственного комитета по науке и технологиям Донецкой Народной Республики» изменение, заменив слова «до 1 июля 2026 г.» словами «до 1 января 2027 г.».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740"/>
        <w:jc w:val="both"/>
      </w:pPr>
      <w:r>
        <mc:AlternateContent>
          <mc:Choice Requires="wps">
            <w:drawing>
              <wp:anchor distT="536575" distB="734060" distL="2281555" distR="114300" simplePos="0" relativeHeight="125829378" behindDoc="0" locked="0" layoutInCell="1" allowOverlap="1">
                <wp:simplePos x="0" y="0"/>
                <wp:positionH relativeFrom="page">
                  <wp:posOffset>6036310</wp:posOffset>
                </wp:positionH>
                <wp:positionV relativeFrom="paragraph">
                  <wp:posOffset>1222375</wp:posOffset>
                </wp:positionV>
                <wp:extent cx="1151890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1890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30000000000001pt;margin-top:96.25pt;width:90.700000000000003pt;height:18.25pt;z-index:-125829375;mso-wrap-distance-left:179.65000000000001pt;mso-wrap-distance-top:42.25pt;mso-wrap-distance-right:9.pt;mso-wrap-distance-bottom:57.799999999999997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2. 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pgSz w:w="11900" w:h="16840"/>
      <w:pgMar w:top="2118" w:left="1648" w:right="532" w:bottom="3515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30"/>
      <w:ind w:firstLine="49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