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47"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706" w:left="1653" w:right="532" w:bottom="3433" w:header="0" w:footer="3" w:gutter="0"/>
          <w:cols w:space="720"/>
          <w:noEndnote/>
          <w:rtlGutter w:val="0"/>
          <w:docGrid w:linePitch="360"/>
        </w:sectPr>
      </w:pPr>
    </w:p>
    <w:p>
      <w:pPr>
        <w:pStyle w:val="Style5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640" w:line="240" w:lineRule="auto"/>
        <w:ind w:left="0" w:right="0" w:firstLine="94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ГЛАВА ДОНЕЦКОЙ НАРОДНОЙ РЕСПУБЛИКИ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УКАЗ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 внесении изменения в Указ Главы Донецкой Народной Республики</w:t>
        <w:br/>
        <w:t>от 25 октября 2023 г. № 499 «О ликвидации (об упразднении)</w:t>
        <w:br/>
        <w:t>Государственного комитета лесного и охотничьего хозяйства</w:t>
        <w:br/>
        <w:t>Донецкой Народной Республики»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Руководствуясь пунктом 4 статьи 53, статьей 54 Конституции Донецкой Народной Республики,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ПОСТАНОВЛЯЮ: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1. Внести в пункт 3 Указа Главы Донецкой Народной Республики от 25 октября 2023 г. № 499 «О ликвидации (об упразднении) Государственного комитета лесного и охотничьего хозяйства Донецкой Народной Республики» изменение, заменив слова «до 1 июля 2026 г.» словами «до 1 января 2027 г.».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 w:firstLine="740"/>
        <w:jc w:val="both"/>
      </w:pPr>
      <w:r>
        <mc:AlternateContent>
          <mc:Choice Requires="wps">
            <w:drawing>
              <wp:anchor distT="591185" distB="682625" distL="2436495" distR="100965" simplePos="0" relativeHeight="125829378" behindDoc="0" locked="0" layoutInCell="1" allowOverlap="1">
                <wp:simplePos x="0" y="0"/>
                <wp:positionH relativeFrom="page">
                  <wp:posOffset>6033135</wp:posOffset>
                </wp:positionH>
                <wp:positionV relativeFrom="paragraph">
                  <wp:posOffset>1213485</wp:posOffset>
                </wp:positionV>
                <wp:extent cx="1149350" cy="231775"/>
                <wp:wrapSquare wrapText="lef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49350" cy="23177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ru-RU" w:eastAsia="ru-RU" w:bidi="ru-RU"/>
                              </w:rPr>
                              <w:t>Д.В. Пушилин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75.05000000000001pt;margin-top:95.549999999999997pt;width:90.5pt;height:18.25pt;z-index:-125829375;mso-wrap-distance-left:191.84999999999999pt;mso-wrap-distance-top:46.549999999999997pt;mso-wrap-distance-right:7.9500000000000002pt;mso-wrap-distance-bottom:53.75pt;mso-position-horizontal-relative:page" filled="f" stroked="f">
                <v:textbox inset="0,0,0,0">
                  <w:txbxContent>
                    <w:p>
                      <w:pPr>
                        <w:pStyle w:val="Style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Д.В. Пушилин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2. Настоящий Указ вступает в силу со дня его официального опубликования и распространяет свое действие на правоотношения, возникшие с 1 июля 2026 г.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3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Глава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Донецкой Народной Республики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г. Донецк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24 сентября 2026 года</w:t>
      </w:r>
    </w:p>
    <w:sectPr>
      <w:footnotePr>
        <w:pos w:val="pageBottom"/>
        <w:numFmt w:val="decimal"/>
        <w:numRestart w:val="continuous"/>
      </w:footnotePr>
      <w:type w:val="continuous"/>
      <w:pgSz w:w="11900" w:h="16840"/>
      <w:pgMar w:top="706" w:left="1653" w:right="532" w:bottom="3533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CharStyle4">
    <w:name w:val="Основной текст_"/>
    <w:basedOn w:val="DefaultParagraphFont"/>
    <w:link w:val="Styl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6">
    <w:name w:val="Основной текст (2)_"/>
    <w:basedOn w:val="DefaultParagraphFont"/>
    <w:link w:val="Styl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paragraph" w:customStyle="1" w:styleId="Style3">
    <w:name w:val="Основной текст"/>
    <w:basedOn w:val="Normal"/>
    <w:link w:val="CharStyle4"/>
    <w:pPr>
      <w:widowControl w:val="0"/>
      <w:shd w:val="clear" w:color="auto" w:fill="FFFFFF"/>
      <w:spacing w:after="360"/>
      <w:ind w:firstLine="37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5">
    <w:name w:val="Основной текст (2)"/>
    <w:basedOn w:val="Normal"/>
    <w:link w:val="CharStyle6"/>
    <w:pPr>
      <w:widowControl w:val="0"/>
      <w:shd w:val="clear" w:color="auto" w:fill="FFFFFF"/>
      <w:spacing w:after="440"/>
      <w:ind w:firstLine="470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