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47"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716" w:left="1653" w:right="508" w:bottom="1778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40" w:line="240" w:lineRule="auto"/>
        <w:ind w:left="10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 ДОНЕЦКОЙ НАРОДНОЙ РЕСПУБЛИКИ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УКАЗ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внесении изменения в Указ Главы Донецкой Народной Республики</w:t>
        <w:br/>
        <w:t>от 13 декабря 2024 г. № 694 «Об образовании (о создании) Министерства</w:t>
        <w:br/>
        <w:t>экономического развития Донецкой Народной Республики»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Руководствуясь статьей 54 Конституции Донецкой Народной Республики,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ПОСТАНОВЛЯЮ: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1. Внести в Положение о Министерстве экономического развития Донецкой Народной Республики, утвержденное Указом Главы Донецкой Народной Республики от 13 декабря 2024 г. № 694 «Об образовании (о создании) Министерства экономического развития Донецкой Народной Республики», изменение, изложив подпункт 14.1.16 подпункта 14.1 пункта 14 в следующей редакции: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40"/>
        <w:jc w:val="both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5676265</wp:posOffset>
                </wp:positionH>
                <wp:positionV relativeFrom="paragraph">
                  <wp:posOffset>1371600</wp:posOffset>
                </wp:positionV>
                <wp:extent cx="1548130" cy="23177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48130" cy="2317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его официального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46.94999999999999pt;margin-top:108.pt;width:121.90000000000001pt;height:18.2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его официального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«14.1.16. Организует и осуществляет предоставление государственной услуги по признанию субъекта малого или среднего предпринимательства социальным предприятием в порядке, установленном законодательством Российской Федерации, и ведет перечень субъектов малого и среднего предпринимательства, имеющих статус социального предприятия в Донецкой Народной Республике.».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740"/>
        <w:jc w:val="both"/>
      </w:pPr>
      <w:r>
        <mc:AlternateContent>
          <mc:Choice Requires="wps">
            <w:drawing>
              <wp:anchor distT="560705" distB="716280" distL="2305685" distR="114300" simplePos="0" relativeHeight="125829380" behindDoc="0" locked="0" layoutInCell="1" allowOverlap="1">
                <wp:simplePos x="0" y="0"/>
                <wp:positionH relativeFrom="page">
                  <wp:posOffset>6029960</wp:posOffset>
                </wp:positionH>
                <wp:positionV relativeFrom="paragraph">
                  <wp:posOffset>1017905</wp:posOffset>
                </wp:positionV>
                <wp:extent cx="1158240" cy="228600"/>
                <wp:wrapSquare wrapText="left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58240" cy="2286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Д.В. Пушилин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474.80000000000001pt;margin-top:80.150000000000006pt;width:91.200000000000003pt;height:18.pt;z-index:-125829373;mso-wrap-distance-left:181.55000000000001pt;mso-wrap-distance-top:44.149999999999999pt;mso-wrap-distance-right:9.pt;mso-wrap-distance-bottom:56.399999999999999pt;mso-position-horizontal-relative:page" filled="f" stroked="f">
                <v:textbox inset="0,0,0,0">
                  <w:txbxContent>
                    <w:p>
                      <w:pPr>
                        <w:pStyle w:val="Style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Д.В. Пушилин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2. Настоящий Указ вступает в силу со дня опубликования.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Донецкой Народной Республики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г. Донецк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24 сентября 2026 года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716" w:left="1653" w:right="508" w:bottom="1878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Основной текст_"/>
    <w:basedOn w:val="DefaultParagraphFont"/>
    <w:link w:val="Styl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6">
    <w:name w:val="Основной текст (2)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Style3">
    <w:name w:val="Основной текст"/>
    <w:basedOn w:val="Normal"/>
    <w:link w:val="CharStyle4"/>
    <w:pPr>
      <w:widowControl w:val="0"/>
      <w:shd w:val="clear" w:color="auto" w:fill="FFFFFF"/>
      <w:spacing w:after="240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after="460"/>
      <w:ind w:left="51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