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57"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728" w:left="1666" w:right="508" w:bottom="1132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 ДОНЕЦКОЙ НАРОДНОЙ РЕСПУБЛИКИ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УКАЗ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внесении изменений в Указ временно исполняющего обязанности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Главы Донецкой Народной Республики от 3 августа 2023 г. № 273</w:t>
        <w:br/>
        <w:t>«Об утверждении Положения об особенностях ведения личного</w:t>
        <w:br/>
        <w:t>дела лица, замещающего государственную должность</w:t>
        <w:br/>
        <w:t>Донецкой Народной Республики»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Руководствуясь статьей 54 Конституции Донецкой Народной Республики,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ПОСТАНОВЛЯЮ:</w:t>
      </w:r>
    </w:p>
    <w:p>
      <w:pPr>
        <w:pStyle w:val="Style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88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Внести в Положение об особенностях ведения личного дела лица, замещающего государственную должность Донецкой Народной Республики, утвержденное Указом временно исполняющего обязанности Главы Донецкой Народной Республики от 3 августа 2023 г. № 273, следующие изменения:</w:t>
      </w:r>
    </w:p>
    <w:p>
      <w:pPr>
        <w:pStyle w:val="Style3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261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Дополнить пунктом 8</w:t>
      </w:r>
      <w:r>
        <w:rPr>
          <w:color w:val="000000"/>
          <w:spacing w:val="0"/>
          <w:w w:val="100"/>
          <w:position w:val="0"/>
          <w:shd w:val="clear" w:color="auto" w:fill="auto"/>
          <w:vertAlign w:val="superscript"/>
          <w:lang w:val="ru-RU" w:eastAsia="ru-RU" w:bidi="ru-RU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следующего содержания: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«8'.При назначении лица, замещавшего государственную должность, на другую государственную должность или на должность государственной гражданской службы Донецкой Народной Республики, а также на государственную должность Российской Федерации или на должность федеральной государственной гражданской службы его личное дело при наличии соответствующего запроса передается по новому месту замещения одной из указанных должностей.».</w:t>
      </w:r>
    </w:p>
    <w:p>
      <w:pPr>
        <w:pStyle w:val="Style3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280" w:val="left"/>
        </w:tabs>
        <w:bidi w:val="0"/>
        <w:spacing w:before="0" w:after="24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Абзац первый пункта 10 дополнить словами «, за исключением случаев, указанных в пункте 8</w:t>
      </w:r>
      <w:r>
        <w:rPr>
          <w:color w:val="000000"/>
          <w:spacing w:val="0"/>
          <w:w w:val="100"/>
          <w:position w:val="0"/>
          <w:shd w:val="clear" w:color="auto" w:fill="auto"/>
          <w:vertAlign w:val="superscript"/>
          <w:lang w:val="ru-RU" w:eastAsia="ru-RU" w:bidi="ru-RU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настоящего Положения».</w:t>
      </w:r>
    </w:p>
    <w:p>
      <w:pPr>
        <w:pStyle w:val="Style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83" w:val="left"/>
        </w:tabs>
        <w:bidi w:val="0"/>
        <w:spacing w:before="0" w:after="640" w:line="240" w:lineRule="auto"/>
        <w:ind w:left="0" w:right="0" w:firstLine="740"/>
        <w:jc w:val="both"/>
      </w:pPr>
      <w:r>
        <mc:AlternateContent>
          <mc:Choice Requires="wps">
            <w:drawing>
              <wp:anchor distT="372110" distB="910590" distL="2342515" distR="114300" simplePos="0" relativeHeight="125829378" behindDoc="0" locked="0" layoutInCell="1" allowOverlap="1">
                <wp:simplePos x="0" y="0"/>
                <wp:positionH relativeFrom="page">
                  <wp:posOffset>6136005</wp:posOffset>
                </wp:positionH>
                <wp:positionV relativeFrom="paragraph">
                  <wp:posOffset>969010</wp:posOffset>
                </wp:positionV>
                <wp:extent cx="1069975" cy="219710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69975" cy="2197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Д.В. Пушилин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83.14999999999998pt;margin-top:76.299999999999997pt;width:84.25pt;height:17.300000000000001pt;z-index:-125829375;mso-wrap-distance-left:184.44999999999999pt;mso-wrap-distance-top:29.300000000000001pt;mso-wrap-distance-right:9.pt;mso-wrap-distance-bottom:71.700000000000003pt;mso-position-horizontal-relative:page" filled="f" stroked="f">
                <v:textbox inset="0,0,0,0">
                  <w:txbxContent>
                    <w:p>
                      <w:pPr>
                        <w:pStyle w:val="Style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Д.В. Пушилин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Настоящий Указ вступает в силу со дня его официального опубликования и распространяет свое действие на правоотношения, возникшие с 1 июня 2026 г.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9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Донецкой Народной Республики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г. Донецк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24 сентября 2026 года</w:t>
      </w: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728" w:left="1666" w:right="508" w:bottom="1232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CharStyle4">
    <w:name w:val="Основной текст_"/>
    <w:basedOn w:val="DefaultParagraphFont"/>
    <w:link w:val="Styl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6">
    <w:name w:val="Основной текст (2)_"/>
    <w:basedOn w:val="DefaultParagraphFont"/>
    <w:link w:val="Styl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Style3">
    <w:name w:val="Основной текст"/>
    <w:basedOn w:val="Normal"/>
    <w:link w:val="CharStyle4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after="440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