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4ADE" w14:textId="77777777" w:rsidR="00C569D0" w:rsidRPr="00C569D0" w:rsidRDefault="00C569D0" w:rsidP="00C569D0">
      <w:pPr>
        <w:tabs>
          <w:tab w:val="left" w:pos="4111"/>
        </w:tabs>
        <w:suppressAutoHyphens w:val="0"/>
        <w:autoSpaceDE w:val="0"/>
        <w:autoSpaceDN w:val="0"/>
        <w:adjustRightInd w:val="0"/>
        <w:spacing w:after="200" w:line="276" w:lineRule="auto"/>
        <w:ind w:right="-1" w:firstLine="0"/>
        <w:jc w:val="center"/>
        <w:textAlignment w:val="baseline"/>
        <w:rPr>
          <w:rFonts w:ascii="Times New Roman" w:eastAsia="MS Mincho" w:hAnsi="Times New Roman" w:cs="Times New Roman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  <w:bookmarkStart w:id="0" w:name="_Hlk183425160"/>
      <w:bookmarkEnd w:id="0"/>
      <w:r w:rsidRPr="00C569D0">
        <w:rPr>
          <w:rFonts w:ascii="Times New Roman" w:eastAsia="MS Mincho" w:hAnsi="Times New Roman" w:cs="Times New Roman"/>
          <w:i/>
          <w:noProof/>
          <w:color w:val="000000"/>
          <w:kern w:val="3"/>
          <w:sz w:val="20"/>
          <w:szCs w:val="20"/>
          <w:bdr w:val="nil"/>
          <w:shd w:val="clear" w:color="auto" w:fill="FFFFFF"/>
        </w:rPr>
        <w:drawing>
          <wp:inline distT="0" distB="0" distL="0" distR="0" wp14:anchorId="22070FD6" wp14:editId="03F74496">
            <wp:extent cx="8286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00D12" w14:textId="77777777" w:rsidR="00C569D0" w:rsidRPr="00C569D0" w:rsidRDefault="00C569D0" w:rsidP="00C569D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adjustRightInd w:val="0"/>
        <w:spacing w:line="360" w:lineRule="auto"/>
        <w:ind w:right="-1" w:firstLine="0"/>
        <w:jc w:val="center"/>
        <w:textAlignment w:val="baseline"/>
        <w:rPr>
          <w:rFonts w:ascii="Times New Roman" w:eastAsia="MS Mincho" w:hAnsi="Times New Roman" w:cs="Times New Roman"/>
          <w:caps/>
          <w:color w:val="000000"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C569D0">
        <w:rPr>
          <w:rFonts w:ascii="Times New Roman" w:eastAsia="MS Mincho" w:hAnsi="Times New Roman" w:cs="Times New Roman"/>
          <w:caps/>
          <w:color w:val="000000"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4042776E" w14:textId="77777777" w:rsidR="00C569D0" w:rsidRPr="00C569D0" w:rsidRDefault="00C569D0" w:rsidP="00C569D0">
      <w:pPr>
        <w:suppressAutoHyphens w:val="0"/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C569D0">
        <w:rPr>
          <w:rFonts w:ascii="Times New Roman" w:eastAsia="MS Mincho" w:hAnsi="Times New Roman" w:cs="Times New Roman"/>
          <w:b/>
          <w:color w:val="000000"/>
          <w:spacing w:val="80"/>
          <w:sz w:val="44"/>
          <w:szCs w:val="44"/>
          <w:bdr w:val="nil"/>
          <w:lang w:eastAsia="zh-CN" w:bidi="hi-IN"/>
        </w:rPr>
        <w:t>ЗАКОН</w:t>
      </w:r>
      <w:r w:rsidRPr="00C569D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</w:p>
    <w:p w14:paraId="50EC9598" w14:textId="77777777" w:rsidR="00C569D0" w:rsidRPr="00C569D0" w:rsidRDefault="00C569D0" w:rsidP="00C569D0">
      <w:pPr>
        <w:widowControl w:val="0"/>
        <w:spacing w:line="276" w:lineRule="auto"/>
        <w:ind w:left="23" w:firstLine="0"/>
        <w:jc w:val="center"/>
        <w:rPr>
          <w:rFonts w:ascii="Times New Roman" w:eastAsia="Tinos" w:hAnsi="Times New Roman" w:cs="Times New Roman"/>
          <w:b/>
          <w:bCs/>
          <w:sz w:val="28"/>
          <w:szCs w:val="28"/>
          <w:lang w:eastAsia="en-US"/>
        </w:rPr>
      </w:pPr>
      <w:bookmarkStart w:id="1" w:name="_Hlk67479675_Копия_1"/>
      <w:bookmarkEnd w:id="1"/>
    </w:p>
    <w:p w14:paraId="1F33D1DF" w14:textId="77777777" w:rsidR="00C569D0" w:rsidRPr="00C569D0" w:rsidRDefault="00C569D0" w:rsidP="00C569D0">
      <w:pPr>
        <w:widowControl w:val="0"/>
        <w:spacing w:line="276" w:lineRule="auto"/>
        <w:ind w:left="23" w:firstLine="0"/>
        <w:jc w:val="center"/>
        <w:rPr>
          <w:rFonts w:ascii="Times New Roman" w:eastAsia="Tinos" w:hAnsi="Times New Roman" w:cs="Times New Roman"/>
          <w:b/>
          <w:bCs/>
          <w:sz w:val="28"/>
          <w:szCs w:val="28"/>
          <w:lang w:eastAsia="en-US"/>
        </w:rPr>
      </w:pPr>
    </w:p>
    <w:p w14:paraId="4C4E13F9" w14:textId="09C1A2FE" w:rsidR="00CA5460" w:rsidRDefault="002C32ED">
      <w:pPr>
        <w:pStyle w:val="ConsPlusTitle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СТАТЬЮ 19 ЗАКОНА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ДОНЕЦКОЙ </w:t>
      </w:r>
      <w:r w:rsidR="00FB7CD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НАРОДНОЙ РЕСПУБЛИКИ «О СИСТЕМЕ ИЗБИРАТЕЛЬНЫХ </w:t>
      </w:r>
      <w:r w:rsidR="00FB7CD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КОМИССИЙ, КОМИССИЙ РЕФЕРЕНДУМА В ДОНЕЦКОЙ </w:t>
      </w:r>
      <w:r w:rsidR="00FB7CD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НАРОДНОЙ РЕСПУБЛИКЕ» И ЗАКОН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ДОНЕЦКОЙ НАРОДНОЙ </w:t>
      </w:r>
      <w:r w:rsidR="00FB7CD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РЕСПУБЛИКИ </w:t>
      </w:r>
      <w:r>
        <w:rPr>
          <w:rFonts w:ascii="Times New Roman" w:hAnsi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ВЫБОРАХ ДЕПУТАТОВ НАРОДНОГО СОВЕТА</w:t>
      </w:r>
      <w:r w:rsidR="00FB7CD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ДОНЕЦКОЙ НАРОДНОЙ РЕСПУБЛИКИ»</w:t>
      </w:r>
    </w:p>
    <w:p w14:paraId="5B629722" w14:textId="77777777" w:rsidR="00C569D0" w:rsidRPr="00C569D0" w:rsidRDefault="00C569D0" w:rsidP="00C569D0">
      <w:pPr>
        <w:suppressAutoHyphens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</w:pPr>
    </w:p>
    <w:p w14:paraId="704CD175" w14:textId="77777777" w:rsidR="00C569D0" w:rsidRPr="00C569D0" w:rsidRDefault="00C569D0" w:rsidP="00C569D0">
      <w:pPr>
        <w:suppressAutoHyphens w:val="0"/>
        <w:spacing w:line="276" w:lineRule="auto"/>
        <w:ind w:firstLine="0"/>
        <w:jc w:val="center"/>
        <w:rPr>
          <w:rFonts w:ascii="Times New Roman" w:eastAsia="Tinos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4E0C7B1A" w14:textId="034ED1A1" w:rsidR="00C569D0" w:rsidRPr="00C569D0" w:rsidRDefault="00C569D0" w:rsidP="00C569D0">
      <w:pPr>
        <w:suppressAutoHyphens w:val="0"/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eastAsia="MS Mincho" w:hAnsi="Times New Roman" w:cs="Times New Roman"/>
          <w:b/>
          <w:color w:val="000000"/>
          <w:sz w:val="28"/>
          <w:szCs w:val="28"/>
          <w:bdr w:val="nil"/>
          <w:lang w:eastAsia="ja-JP"/>
        </w:rPr>
      </w:pPr>
      <w:r w:rsidRPr="00C569D0">
        <w:rPr>
          <w:rFonts w:ascii="Times New Roman" w:eastAsia="MS Mincho" w:hAnsi="Times New Roman" w:cs="Times New Roman"/>
          <w:b/>
          <w:color w:val="000000"/>
          <w:sz w:val="28"/>
          <w:szCs w:val="28"/>
          <w:bdr w:val="nil"/>
          <w:lang w:eastAsia="ja-JP"/>
        </w:rPr>
        <w:t>П</w:t>
      </w:r>
      <w:bookmarkStart w:id="2" w:name="_Hlk170374149"/>
      <w:r w:rsidRPr="00C569D0">
        <w:rPr>
          <w:rFonts w:ascii="Times New Roman" w:eastAsia="MS Mincho" w:hAnsi="Times New Roman" w:cs="Times New Roman"/>
          <w:b/>
          <w:color w:val="000000"/>
          <w:sz w:val="28"/>
          <w:szCs w:val="28"/>
          <w:bdr w:val="nil"/>
          <w:lang w:eastAsia="ja-JP"/>
        </w:rPr>
        <w:t>ринят Постановлением Народного Совета 31 июля 2026 года</w:t>
      </w:r>
      <w:bookmarkEnd w:id="2"/>
    </w:p>
    <w:p w14:paraId="4FDB6930" w14:textId="77777777" w:rsidR="00C569D0" w:rsidRPr="00C569D0" w:rsidRDefault="00C569D0" w:rsidP="00C569D0">
      <w:pPr>
        <w:suppressAutoHyphens w:val="0"/>
        <w:spacing w:line="276" w:lineRule="auto"/>
        <w:ind w:firstLine="0"/>
        <w:jc w:val="center"/>
        <w:rPr>
          <w:rFonts w:ascii="Times New Roman" w:eastAsia="Tinos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2F5F40FD" w14:textId="77777777" w:rsidR="00C569D0" w:rsidRPr="00C569D0" w:rsidRDefault="00C569D0" w:rsidP="00C569D0">
      <w:pPr>
        <w:suppressAutoHyphens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</w:pPr>
    </w:p>
    <w:p w14:paraId="0929A1A4" w14:textId="77777777" w:rsidR="00CA5460" w:rsidRDefault="002C32ED">
      <w:pPr>
        <w:spacing w:after="360"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 1</w:t>
      </w:r>
    </w:p>
    <w:p w14:paraId="1D2AC315" w14:textId="5EDF33B3" w:rsidR="00CA5460" w:rsidRDefault="002C32ED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Внести в часть 1 статьи 19 </w:t>
      </w:r>
      <w:hyperlink r:id="rId8" w:history="1">
        <w:r w:rsidRPr="00F06A12">
          <w:rPr>
            <w:rStyle w:val="a7"/>
            <w:rFonts w:ascii="Times New Roman" w:hAnsi="Times New Roman" w:cs="Times New Roman"/>
            <w:bCs/>
            <w:sz w:val="28"/>
            <w:szCs w:val="28"/>
          </w:rPr>
          <w:t xml:space="preserve">Закона Донецкой Народной Республики </w:t>
        </w:r>
        <w:r w:rsidRPr="00F06A12">
          <w:rPr>
            <w:rStyle w:val="a7"/>
            <w:rFonts w:ascii="Times New Roman" w:hAnsi="Times New Roman" w:cs="Times New Roman"/>
            <w:bCs/>
            <w:sz w:val="28"/>
            <w:szCs w:val="28"/>
          </w:rPr>
          <w:br/>
          <w:t>от 18 января 2023 года № 430-IIНС «О системе избирательных комиссий, комиссий референдума в Донецкой Народной Республике»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(опубликован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на официальном сайте Главы Донецкой Народной Республики 18 января </w:t>
      </w:r>
      <w:r>
        <w:rPr>
          <w:rFonts w:ascii="Times New Roman" w:hAnsi="Times New Roman" w:cs="Times New Roman"/>
          <w:bCs/>
          <w:sz w:val="28"/>
          <w:szCs w:val="28"/>
        </w:rPr>
        <w:br/>
        <w:t>2023 года) изменение, изложив ее в следующей редакции:</w:t>
      </w:r>
    </w:p>
    <w:p w14:paraId="0C8AC071" w14:textId="77777777" w:rsidR="00CA5460" w:rsidRDefault="002C32ED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«1. Для обеспечения процесса голосования избирателей, участников референдума и подсчета голосов избирателей, участников референдума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на избирательных участках, участках референдума формируются участковые комиссии, которые в том числе совмещают полномочия по подготовке </w:t>
      </w:r>
      <w:r>
        <w:rPr>
          <w:rFonts w:ascii="Times New Roman" w:hAnsi="Times New Roman" w:cs="Times New Roman"/>
          <w:bCs/>
          <w:sz w:val="28"/>
          <w:szCs w:val="28"/>
        </w:rPr>
        <w:br/>
        <w:t>и проведению выборов, референдумов различных уровней на определенной территории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порядке, предусмотренном федеральным законодательством </w:t>
      </w:r>
      <w:r>
        <w:rPr>
          <w:rFonts w:ascii="Times New Roman" w:hAnsi="Times New Roman" w:cs="Times New Roman"/>
          <w:bCs/>
          <w:sz w:val="28"/>
          <w:szCs w:val="28"/>
        </w:rPr>
        <w:br/>
        <w:t>и настоящим Законом.».</w:t>
      </w:r>
      <w:bookmarkStart w:id="3" w:name="_Hlk224549607"/>
    </w:p>
    <w:p w14:paraId="4205714A" w14:textId="77777777" w:rsidR="00CA5460" w:rsidRDefault="002C32ED">
      <w:pPr>
        <w:spacing w:after="360" w:line="276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 2</w:t>
      </w:r>
    </w:p>
    <w:p w14:paraId="65D7ED3C" w14:textId="597E0478" w:rsidR="00CA5460" w:rsidRDefault="002C32ED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Внести в </w:t>
      </w:r>
      <w:hyperlink r:id="rId9" w:history="1">
        <w:r w:rsidRPr="00A92193">
          <w:rPr>
            <w:rStyle w:val="a7"/>
            <w:rFonts w:ascii="Times New Roman" w:hAnsi="Times New Roman" w:cs="Times New Roman"/>
            <w:bCs/>
            <w:sz w:val="28"/>
            <w:szCs w:val="28"/>
          </w:rPr>
          <w:t xml:space="preserve">Закон Донецкой Народной Республики от 29 мая 2023 года № 451-IIHC «О выборах депутатов Народного Совета Донецкой Народной </w:t>
        </w:r>
        <w:r w:rsidRPr="00A92193">
          <w:rPr>
            <w:rStyle w:val="a7"/>
            <w:rFonts w:ascii="Times New Roman" w:hAnsi="Times New Roman" w:cs="Times New Roman"/>
            <w:bCs/>
            <w:sz w:val="28"/>
            <w:szCs w:val="28"/>
          </w:rPr>
          <w:lastRenderedPageBreak/>
          <w:t>Республики»</w:t>
        </w:r>
      </w:hyperlink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(опубликован на официальном сайте Главы Донецкой Народной Республики 29 мая 2023 года) </w:t>
      </w:r>
      <w:r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14:paraId="27B51055" w14:textId="77777777" w:rsidR="00CA5460" w:rsidRDefault="002C32ED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 часть 2 статьи 10 изложить в следующей редакции:</w:t>
      </w:r>
    </w:p>
    <w:p w14:paraId="6840582E" w14:textId="77777777" w:rsidR="00CA5460" w:rsidRDefault="002C32ED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 Списки избирателей составляются территориальной избирательной комиссией не позднее чем за 11 дней до дня голосования на основании сведений об избирателях, полученных с использованием государственной системы регистрации (учета) избирателей, и сведений, представляемых командиром воинской части, руководителем организации, в которой избиратели временно пребывают. В случае проведения досрочного голосования в соответствии с частью 2 статьи 54 настоящего Закона список избирателей </w:t>
      </w:r>
      <w:r>
        <w:rPr>
          <w:rFonts w:ascii="Times New Roman" w:hAnsi="Times New Roman" w:cs="Times New Roman"/>
          <w:sz w:val="28"/>
          <w:szCs w:val="28"/>
        </w:rPr>
        <w:br/>
        <w:t>по соответствующему избирательному участку составляется территориальной избирательной комиссией не позднее чем за 21 день до дня голосования.»;</w:t>
      </w:r>
    </w:p>
    <w:p w14:paraId="0783CB9C" w14:textId="77777777" w:rsidR="00CA5460" w:rsidRDefault="002C32ED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 части 10 статьи 17 слова «(или) в машиночитаемом виде по формам </w:t>
      </w:r>
      <w:r>
        <w:rPr>
          <w:rFonts w:ascii="Times New Roman" w:hAnsi="Times New Roman" w:cs="Times New Roman"/>
          <w:sz w:val="28"/>
          <w:szCs w:val="28"/>
        </w:rPr>
        <w:br/>
        <w:t>и в порядке, которые установлены организующей выборы комиссией» заменить словами «в машиночитаемом виде по формам и в порядке, которые установлены Центральной избирательной комиссией Российской Федерации»;</w:t>
      </w:r>
    </w:p>
    <w:p w14:paraId="6626CC8D" w14:textId="77777777" w:rsidR="00CA5460" w:rsidRDefault="002C32ED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часть 2 статьи 20 после слов «его территориальным органом» дополнить словами «, или наименование, указанное в едином государственном реестре юридических лиц»;</w:t>
      </w:r>
    </w:p>
    <w:p w14:paraId="798235DB" w14:textId="77777777" w:rsidR="00CA5460" w:rsidRDefault="002C32ED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в статье 24:</w:t>
      </w:r>
    </w:p>
    <w:p w14:paraId="1358FD56" w14:textId="77777777" w:rsidR="00CA5460" w:rsidRDefault="002C32ED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пункт 1 части 2 дополнить словами «, или документ, подтверждающий факт внесения записи об избирательном объединении в единый государственный реестр юридических лиц»;</w:t>
      </w:r>
    </w:p>
    <w:p w14:paraId="57FB7993" w14:textId="77777777" w:rsidR="00CA5460" w:rsidRDefault="002C32ED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 абзаце первом части 8 слова «со дня приема» заменить словами «после дня приема»;</w:t>
      </w:r>
    </w:p>
    <w:p w14:paraId="6573D21E" w14:textId="77777777" w:rsidR="00CA5460" w:rsidRDefault="002C32ED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5) в статье 38:</w:t>
      </w:r>
    </w:p>
    <w:p w14:paraId="2750C14F" w14:textId="77777777" w:rsidR="00CA5460" w:rsidRDefault="002C32ED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в части 7 слова «в том числе» заменить словами «а также»;</w:t>
      </w:r>
    </w:p>
    <w:p w14:paraId="6014C991" w14:textId="77777777" w:rsidR="00CA5460" w:rsidRDefault="002C32ED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 часть 12 изложить в следующей редакции:</w:t>
      </w:r>
    </w:p>
    <w:p w14:paraId="18859FA9" w14:textId="77777777" w:rsidR="00CA5460" w:rsidRDefault="002C32ED">
      <w:pPr>
        <w:pStyle w:val="10"/>
        <w:spacing w:after="240" w:line="276" w:lineRule="auto"/>
        <w:ind w:firstLine="700"/>
        <w:jc w:val="both"/>
      </w:pPr>
      <w:r>
        <w:rPr>
          <w:rFonts w:cs="Times New Roman"/>
          <w:bCs/>
        </w:rPr>
        <w:lastRenderedPageBreak/>
        <w:t>«</w:t>
      </w:r>
      <w:r>
        <w:rPr>
          <w:rStyle w:val="af0"/>
        </w:rPr>
        <w:t xml:space="preserve">12. Использование в агитационных материалах изображений физического лица и (или) воспроизведение его голоса допускаются только </w:t>
      </w:r>
      <w:r>
        <w:rPr>
          <w:rStyle w:val="af0"/>
        </w:rPr>
        <w:br/>
        <w:t>в следующих случаях:</w:t>
      </w:r>
    </w:p>
    <w:p w14:paraId="594AE405" w14:textId="77777777" w:rsidR="00CA5460" w:rsidRDefault="002C32ED">
      <w:pPr>
        <w:pStyle w:val="10"/>
        <w:spacing w:after="240" w:line="276" w:lineRule="auto"/>
        <w:ind w:firstLine="700"/>
        <w:jc w:val="both"/>
      </w:pPr>
      <w:r>
        <w:t>1) </w:t>
      </w:r>
      <w:r>
        <w:rPr>
          <w:rStyle w:val="af0"/>
        </w:rPr>
        <w:t xml:space="preserve">использование </w:t>
      </w:r>
      <w:r>
        <w:t>избирательным объединением</w:t>
      </w:r>
      <w:r>
        <w:rPr>
          <w:rStyle w:val="af0"/>
        </w:rPr>
        <w:t xml:space="preserve"> изображения и (или) воспроизведение голоса выдвинутого им кандидата (в том числе в составе списка кандидатов), включая изображения кандидата (кандидатов) среди неопределенного круга лиц;</w:t>
      </w:r>
    </w:p>
    <w:p w14:paraId="291A748D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Style w:val="af0"/>
          <w:rFonts w:eastAsia="SimSun"/>
        </w:rPr>
        <w:t>2) использование изображения и (или) воспроизведение голоса иного лица, являющегося гражданином Российской Федерации и достигшего возраста 18 лет, при наличии письменного согласия такого лица и отсутствии у такого лица ограничений, предусмотренных пунктом 6 статьи 3, пунктами</w:t>
      </w:r>
      <w:r>
        <w:rPr>
          <w:rStyle w:val="af0"/>
          <w:rFonts w:eastAsia="SimSun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48"/>
        </w:rPr>
        <w:t>3, 3</w:t>
      </w:r>
      <w:r>
        <w:rPr>
          <w:rFonts w:ascii="Times New Roman" w:hAnsi="Times New Roman" w:cs="Times New Roman"/>
          <w:sz w:val="28"/>
          <w:szCs w:val="4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48"/>
        </w:rPr>
        <w:t>, 3</w:t>
      </w:r>
      <w:r>
        <w:rPr>
          <w:rFonts w:ascii="Times New Roman" w:hAnsi="Times New Roman" w:cs="Times New Roman"/>
          <w:sz w:val="28"/>
          <w:szCs w:val="48"/>
          <w:vertAlign w:val="superscript"/>
        </w:rPr>
        <w:t>2</w:t>
      </w:r>
      <w:r>
        <w:rPr>
          <w:rStyle w:val="af0"/>
          <w:rFonts w:eastAsia="SimSun"/>
        </w:rPr>
        <w:t>, 3</w:t>
      </w:r>
      <w:r>
        <w:rPr>
          <w:rStyle w:val="af0"/>
          <w:rFonts w:eastAsia="SimSun"/>
          <w:vertAlign w:val="superscript"/>
        </w:rPr>
        <w:t>6</w:t>
      </w:r>
      <w:r>
        <w:rPr>
          <w:rStyle w:val="af0"/>
          <w:rFonts w:eastAsia="SimSun"/>
        </w:rPr>
        <w:t xml:space="preserve"> статьи 4 Федерального закона.»;</w:t>
      </w:r>
    </w:p>
    <w:p w14:paraId="76F60BCD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в) дополнить частью 12</w:t>
      </w:r>
      <w:r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/>
          <w:sz w:val="28"/>
          <w:szCs w:val="28"/>
        </w:rPr>
        <w:t>следующего содержания:</w:t>
      </w:r>
    </w:p>
    <w:p w14:paraId="582FBBB8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 Использование в агитационном материале изображения (образа) </w:t>
      </w:r>
      <w:r>
        <w:rPr>
          <w:rFonts w:ascii="Times New Roman" w:hAnsi="Times New Roman" w:cs="Times New Roman"/>
          <w:sz w:val="28"/>
          <w:szCs w:val="28"/>
        </w:rPr>
        <w:br/>
        <w:t xml:space="preserve">и (или) воспроизведение голоса человека, в том числе вымышленного </w:t>
      </w:r>
      <w:r>
        <w:rPr>
          <w:rFonts w:ascii="Times New Roman" w:hAnsi="Times New Roman" w:cs="Times New Roman"/>
          <w:sz w:val="28"/>
          <w:szCs w:val="28"/>
        </w:rPr>
        <w:br/>
        <w:t xml:space="preserve">или умершего, включая изображение или аудиозапись, созданные </w:t>
      </w:r>
      <w:r>
        <w:rPr>
          <w:rFonts w:ascii="Times New Roman" w:hAnsi="Times New Roman" w:cs="Times New Roman"/>
          <w:sz w:val="28"/>
          <w:szCs w:val="28"/>
        </w:rPr>
        <w:br/>
        <w:t>с применением информационных технологий, не допускаются, за исключением случаев, указанных в части 12 настоящей статьи.»;</w:t>
      </w:r>
    </w:p>
    <w:p w14:paraId="3A41729D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г) часть 13 изложить в следующей редакции:</w:t>
      </w:r>
    </w:p>
    <w:p w14:paraId="7BD6B2AB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«13. В случаях, указанных в пункте 1 части 12 настоящей статьи, получение согласия на использование соответствующих изображений и (или) воспроизведение голоса не требуется.»;</w:t>
      </w:r>
    </w:p>
    <w:p w14:paraId="76914ED1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д) дополнить частью 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/>
          <w:sz w:val="28"/>
          <w:szCs w:val="28"/>
        </w:rPr>
        <w:t>следующего содержания:</w:t>
      </w:r>
    </w:p>
    <w:p w14:paraId="3F899C24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«13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 Документ, подтверждающий согласие, указанное в пункте 2 части 12 настоящей статьи, а также подтверждающий отсутствие ограничений, предусмотренных пунктом 6 статьи 3, </w:t>
      </w:r>
      <w:r>
        <w:rPr>
          <w:rStyle w:val="af0"/>
          <w:rFonts w:eastAsia="SimSun"/>
        </w:rPr>
        <w:t xml:space="preserve">пунктами </w:t>
      </w:r>
      <w:r>
        <w:rPr>
          <w:rFonts w:ascii="Times New Roman" w:hAnsi="Times New Roman" w:cs="Times New Roman"/>
          <w:sz w:val="28"/>
          <w:szCs w:val="48"/>
        </w:rPr>
        <w:t>3, 3</w:t>
      </w:r>
      <w:r>
        <w:rPr>
          <w:rFonts w:ascii="Times New Roman" w:hAnsi="Times New Roman" w:cs="Times New Roman"/>
          <w:sz w:val="28"/>
          <w:szCs w:val="4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48"/>
        </w:rPr>
        <w:t>, 3</w:t>
      </w:r>
      <w:r>
        <w:rPr>
          <w:rFonts w:ascii="Times New Roman" w:hAnsi="Times New Roman" w:cs="Times New Roman"/>
          <w:sz w:val="28"/>
          <w:szCs w:val="48"/>
          <w:vertAlign w:val="superscript"/>
        </w:rPr>
        <w:t>2</w:t>
      </w:r>
      <w:r>
        <w:rPr>
          <w:rStyle w:val="af0"/>
          <w:rFonts w:eastAsia="SimSun"/>
        </w:rPr>
        <w:t>, 3</w:t>
      </w:r>
      <w:r>
        <w:rPr>
          <w:rStyle w:val="af0"/>
          <w:rFonts w:eastAsia="SimSun"/>
          <w:vertAlign w:val="superscript"/>
        </w:rPr>
        <w:t>6</w:t>
      </w:r>
      <w:r>
        <w:rPr>
          <w:rStyle w:val="af0"/>
          <w:rFonts w:eastAsia="SimSu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статьи 4 Федерального закона, представляется в Избирательную комиссию Донецкой Народной Республики вместе с материалами, указанными в части 5 статьи 44 настоящего Закона, по форме, утвержденной Центральной избирательной комиссией Российской Федерации. В случае размещения агитационного материала на канале организации телерадиовещания указанный документ представляется в Избирательную комиссию Донецкой Народной Республики </w:t>
      </w:r>
      <w:r>
        <w:rPr>
          <w:rFonts w:ascii="Times New Roman" w:hAnsi="Times New Roman" w:cs="Times New Roman"/>
          <w:sz w:val="28"/>
          <w:szCs w:val="28"/>
        </w:rPr>
        <w:lastRenderedPageBreak/>
        <w:t>вместе с копией агитационного материала и информацией, указанными в части 12 статьи 40 настоящего Закона.»;</w:t>
      </w:r>
    </w:p>
    <w:p w14:paraId="1D37E06E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е) дополнить частью 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sz w:val="28"/>
          <w:szCs w:val="28"/>
        </w:rPr>
        <w:t>следующего содержания:</w:t>
      </w:r>
    </w:p>
    <w:p w14:paraId="03A99D27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«13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 Использование в агитационных материалах изображения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и (или) воспроизведение голоса физического лица, аффилированного </w:t>
      </w:r>
      <w:r>
        <w:rPr>
          <w:rFonts w:ascii="Times New Roman" w:hAnsi="Times New Roman" w:cs="Times New Roman"/>
          <w:sz w:val="28"/>
          <w:szCs w:val="28"/>
        </w:rPr>
        <w:br/>
        <w:t>с иностранным агентом, должны сопровождаться указанием на то, что такое физическое лицо аффилировано с иностранным агентом.»;</w:t>
      </w:r>
    </w:p>
    <w:p w14:paraId="1CFE95B2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ж) часть 16 изложить в следующей редакции:</w:t>
      </w:r>
    </w:p>
    <w:p w14:paraId="6DC18DCD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«16. Политическая партия, выдвинувшая список кандидатов, который зарегистрирован Избирательной комиссией Донецкой Народной Республики, </w:t>
      </w:r>
      <w:r>
        <w:rPr>
          <w:rFonts w:ascii="Times New Roman" w:hAnsi="Times New Roman" w:cs="Times New Roman"/>
          <w:sz w:val="28"/>
          <w:szCs w:val="28"/>
        </w:rPr>
        <w:br/>
        <w:t xml:space="preserve">не позднее чем за 10 дней до дня голосования публикует свою предвыборную программу не менее чем в одном региональном государственном периодическом печатном издании или размещает ее на своем сайте (ином сайте) в информационно-телекоммуникационной сети «Интернет», а также </w:t>
      </w:r>
      <w:r>
        <w:rPr>
          <w:rFonts w:ascii="Times New Roman" w:hAnsi="Times New Roman" w:cs="Times New Roman"/>
          <w:sz w:val="28"/>
          <w:szCs w:val="28"/>
        </w:rPr>
        <w:br/>
        <w:t xml:space="preserve">в течение указанного срока представляет в Избирательную комиссию Донецкой Народной Республики соответственно копию указанной публикации и (или) сообщает адрес сайта в информационно-телекоммуникационной сети «Интернет», на котором размещена такая программа. При опубликовании предвыборной программы в периодическом печатном издании используется бесплатная печатная площадь, предоставляемая избирательным объединениям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Федеральным законом, настоящим Законом, либо такая публикация оплачивается из средств избирательного фонда политической партии</w:t>
      </w:r>
      <w:r>
        <w:rPr>
          <w:rStyle w:val="af0"/>
          <w:rFonts w:eastAsia="SimSun" w:cs="Times New Roman"/>
        </w:rPr>
        <w:t>.»;</w:t>
      </w:r>
    </w:p>
    <w:p w14:paraId="3569DDE5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6) часть 12 статьи 40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39726DBD" w14:textId="5B2F27B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«12. Копия агитационного материала, предназначенного для размещения на каналах организаций, осуществляющих телерадиовещание, в периодических печатных изданиях, после направления (передачи) агитационного материала </w:t>
      </w:r>
      <w:r>
        <w:rPr>
          <w:rFonts w:ascii="Times New Roman" w:hAnsi="Times New Roman" w:cs="Times New Roman"/>
          <w:sz w:val="28"/>
          <w:szCs w:val="28"/>
        </w:rPr>
        <w:br/>
        <w:t xml:space="preserve">в указанную организацию, редакцию периодического печатного издания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и до начала его распространения представляется избирательным объединением в Избирательную комиссию Донецкой Народной Республики вместе </w:t>
      </w:r>
      <w:r>
        <w:rPr>
          <w:rFonts w:ascii="Times New Roman" w:hAnsi="Times New Roman" w:cs="Times New Roman"/>
          <w:sz w:val="28"/>
          <w:szCs w:val="28"/>
        </w:rPr>
        <w:br/>
        <w:t xml:space="preserve">с информацией о том, изображение (голос) какого кандидата (каких кандидатов) использовано (воспроизведен) в соответствующем агитационном материале </w:t>
      </w:r>
      <w:r w:rsidR="002956E2">
        <w:rPr>
          <w:rFonts w:ascii="Times New Roman" w:hAnsi="Times New Roman" w:cs="Times New Roman"/>
          <w:sz w:val="28"/>
          <w:szCs w:val="28"/>
        </w:rPr>
        <w:br/>
      </w:r>
      <w:r w:rsidR="002956E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(в случае использования изображений (воспроизведения голоса) кандидата (кандидатов) в агитационном материале).»;</w:t>
      </w:r>
    </w:p>
    <w:p w14:paraId="75E8B370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7) в статье 44:</w:t>
      </w:r>
    </w:p>
    <w:p w14:paraId="7B38D056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а) часть 6 после слов «и 12» дополнить словами «</w:t>
      </w:r>
      <w:r>
        <w:rPr>
          <w:rFonts w:ascii="Times New Roman" w:hAnsi="Times New Roman" w:cs="Times New Roman"/>
          <w:sz w:val="28"/>
          <w:szCs w:val="28"/>
        </w:rPr>
        <w:t>, 12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D9D6ECC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б) часть 7 после слов «частями 11,» дополнить цифрами «13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,»;</w:t>
      </w:r>
    </w:p>
    <w:p w14:paraId="2BB0762E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8) в статье 47:</w:t>
      </w:r>
    </w:p>
    <w:p w14:paraId="2BB29608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а) абзац первый части 2 дополнить предложением третьим следующего содержания: «Специальный избирательный счет может быть открыт без личного присутствия (дистанционно) с учетом требований законодательства Российской Федерации.»;</w:t>
      </w:r>
    </w:p>
    <w:p w14:paraId="7D328A24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б) часть 7 изложить в следующей редакции:</w:t>
      </w:r>
    </w:p>
    <w:p w14:paraId="16EA9419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7. Порядок открытия, ведения и закрытия специальных избирательных счетов устанавливается </w:t>
      </w:r>
      <w:r>
        <w:rPr>
          <w:rFonts w:ascii="Times New Roman" w:hAnsi="Times New Roman" w:cs="Times New Roman"/>
          <w:sz w:val="28"/>
          <w:szCs w:val="28"/>
        </w:rPr>
        <w:t>Избирательной комиссией Донецкой Народной Республики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согласованию с территориальным учреждением Центрального банка Российской Федерации в </w:t>
      </w:r>
      <w:r>
        <w:rPr>
          <w:rFonts w:ascii="Times New Roman" w:hAnsi="Times New Roman" w:cs="Times New Roman"/>
          <w:sz w:val="28"/>
          <w:szCs w:val="28"/>
        </w:rPr>
        <w:t xml:space="preserve">Донецкой Народной Республике. </w:t>
      </w:r>
      <w:r>
        <w:rPr>
          <w:rStyle w:val="af0"/>
          <w:rFonts w:eastAsia="SimSun"/>
        </w:rPr>
        <w:t>Открытие, ведение и закрытие указанных счетов без личного присутствия (дистанционно) осуществляются в порядке, предусмотренном пунктом 12 статьи 58 Федерального закона.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Порядок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формы учета и отчетности о поступлении средств избирательных фондов и расходовании этих средств, в том числе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 каждой операции, устанавливаются </w:t>
      </w:r>
      <w:r>
        <w:rPr>
          <w:rFonts w:ascii="Times New Roman" w:hAnsi="Times New Roman" w:cs="Times New Roman"/>
          <w:sz w:val="28"/>
          <w:szCs w:val="28"/>
        </w:rPr>
        <w:t>Избирательной комиссией Донецкой Народной Республики.»;</w:t>
      </w:r>
    </w:p>
    <w:p w14:paraId="404030DD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9) в статье 48:</w:t>
      </w:r>
    </w:p>
    <w:p w14:paraId="799F6772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 абзац второй части 7 изложить в следующей редакции:</w:t>
      </w:r>
    </w:p>
    <w:p w14:paraId="73508675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«Избирательная комиссия Донецкой Народной Республики до дня голосования на выборах периодически, но не реже одного раза в две недели размещает в информационно-телекоммуникационной сети «Интернет» сведения о поступлении и расходовании средств избирательных фондов. Обязательному размещению в информационно-телекоммуникационной сети «Интернет» подлежат сведения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общей сумме средств, поступивших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избирательный фонд избирательного объединения, и об общей сумме средств, израсходованных из соответствующего избирательного фонда, по формам, установленным Избирательной комиссией Донецкой Народной Республики.»;</w:t>
      </w:r>
    </w:p>
    <w:p w14:paraId="7343350E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 абзац второй части 8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74575258" w14:textId="77777777" w:rsidR="00CA5460" w:rsidRDefault="002C32ED">
      <w:pPr>
        <w:pStyle w:val="ConsPlusNormal"/>
        <w:spacing w:after="36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Копия итогового финансового отчета не позднее чем через 5 дней </w:t>
      </w:r>
      <w:r>
        <w:rPr>
          <w:rFonts w:ascii="Times New Roman" w:hAnsi="Times New Roman" w:cs="Times New Roman"/>
          <w:sz w:val="28"/>
          <w:szCs w:val="28"/>
        </w:rPr>
        <w:br/>
        <w:t>со дня его получения размещается Избирательной комиссией Донецкой Народной Республики на своем официальном сайте в информационно-телекоммуникационной сети «Интернет».»;</w:t>
      </w:r>
    </w:p>
    <w:p w14:paraId="54FEE856" w14:textId="77777777" w:rsidR="00CA5460" w:rsidRDefault="002C32E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 в части 14 статьи 51 слова «осуществляется не позднее чем за 1 день </w:t>
      </w:r>
      <w:r>
        <w:rPr>
          <w:rFonts w:ascii="Times New Roman" w:hAnsi="Times New Roman" w:cs="Times New Roman"/>
          <w:sz w:val="28"/>
          <w:szCs w:val="28"/>
        </w:rPr>
        <w:br/>
        <w:t xml:space="preserve">до дня (первого дня) голосования» заменить словами «осуществляется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не позднее </w:t>
      </w:r>
      <w:r>
        <w:rPr>
          <w:rStyle w:val="af0"/>
          <w:rFonts w:eastAsia="SimSun"/>
        </w:rPr>
        <w:t xml:space="preserve">дня, предшествующего дню (первому дню) </w:t>
      </w:r>
      <w:r>
        <w:rPr>
          <w:rFonts w:ascii="Times New Roman" w:hAnsi="Times New Roman" w:cs="Times New Roman"/>
          <w:sz w:val="28"/>
          <w:szCs w:val="28"/>
        </w:rPr>
        <w:t>голосования»;</w:t>
      </w:r>
    </w:p>
    <w:p w14:paraId="52241A83" w14:textId="77777777" w:rsidR="00CA5460" w:rsidRDefault="002C32E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 часть 2 статьи 56 изложить в следующей редакции:</w:t>
      </w:r>
    </w:p>
    <w:p w14:paraId="4E19E350" w14:textId="77777777" w:rsidR="00CA5460" w:rsidRDefault="002C32E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 По решению Избирательной комиссии Донецкой Народной Республики, в порядке, установленном Центральной избирательной комиссией Российской Федерации, протокол участковой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br/>
        <w:t>об итогах голосования может быть составлен в электронном виде. Особенности установления итогов голосования участковой избирательной комиссией в таком случае определяются Центральной избирательной комиссией Российской Федерации.»;</w:t>
      </w:r>
    </w:p>
    <w:p w14:paraId="52325817" w14:textId="77777777" w:rsidR="00CA5460" w:rsidRDefault="002C32E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в статье 59:</w:t>
      </w:r>
    </w:p>
    <w:p w14:paraId="706A5700" w14:textId="77777777" w:rsidR="00CA5460" w:rsidRDefault="002C32E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дополнить частью 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3A988360" w14:textId="77777777" w:rsidR="00CA5460" w:rsidRDefault="002C32E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 По решению Избирательной комиссии Донецкой Народной Республики, в порядке, установленном Центральной избирательной комиссией Российской Федерации, сводная таблица и протокол территориальной избирательной комиссии об итогах голосования могут быть составлены </w:t>
      </w:r>
      <w:r>
        <w:rPr>
          <w:rFonts w:ascii="Times New Roman" w:hAnsi="Times New Roman" w:cs="Times New Roman"/>
          <w:sz w:val="28"/>
          <w:szCs w:val="28"/>
        </w:rPr>
        <w:br/>
        <w:t>в электронном виде. Особенности установления итогов голосования территориальной избирательной комиссией в таком случае устанавливаются Центральной избирательной комиссией Российской Федерации.»;</w:t>
      </w:r>
    </w:p>
    <w:p w14:paraId="07F4D4C4" w14:textId="77777777" w:rsidR="00CA5460" w:rsidRDefault="002C32E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часть 3 дополнить предложением шестым следующего содержания: «</w:t>
      </w:r>
      <w:r>
        <w:rPr>
          <w:rStyle w:val="af0"/>
          <w:rFonts w:eastAsia="SimSun"/>
        </w:rPr>
        <w:t xml:space="preserve">Если протокол составлен в электронном виде, его копия изготавливается путем </w:t>
      </w:r>
      <w:r>
        <w:rPr>
          <w:rStyle w:val="af0"/>
          <w:rFonts w:eastAsia="SimSun"/>
        </w:rPr>
        <w:lastRenderedPageBreak/>
        <w:t>распечатки протокола на бумажном носителе и заверяется в порядке, установленном Федеральным законом.</w:t>
      </w:r>
      <w:r>
        <w:rPr>
          <w:rFonts w:ascii="Times New Roman" w:hAnsi="Times New Roman" w:cs="Times New Roman"/>
          <w:sz w:val="28"/>
          <w:szCs w:val="28"/>
        </w:rPr>
        <w:t>».</w:t>
      </w:r>
      <w:bookmarkEnd w:id="3"/>
    </w:p>
    <w:p w14:paraId="56932357" w14:textId="77777777" w:rsidR="00CA5460" w:rsidRDefault="002C32ED">
      <w:pPr>
        <w:spacing w:after="360" w:line="276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3</w:t>
      </w:r>
    </w:p>
    <w:p w14:paraId="65BFAD06" w14:textId="77777777" w:rsidR="00CA5460" w:rsidRDefault="002C32E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 Настоящий Закон вступает в силу со дня его официального </w:t>
      </w:r>
      <w:r>
        <w:rPr>
          <w:rFonts w:ascii="Times New Roman" w:hAnsi="Times New Roman" w:cs="Times New Roman"/>
          <w:sz w:val="28"/>
          <w:szCs w:val="28"/>
        </w:rPr>
        <w:t>опубликования.</w:t>
      </w:r>
    </w:p>
    <w:p w14:paraId="055DB904" w14:textId="77777777" w:rsidR="00CA5460" w:rsidRDefault="002C32ED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 Положения частей 2 и 7 статьи 47 Закона Донецкой Народной Республики от 29 мая 2023</w:t>
      </w:r>
      <w:r>
        <w:rPr>
          <w:rFonts w:ascii="Times New Roman" w:hAnsi="Times New Roman"/>
          <w:bCs/>
          <w:sz w:val="28"/>
          <w:szCs w:val="28"/>
        </w:rPr>
        <w:t xml:space="preserve"> года № 451-IIHC «О выборах депутатов Народного Совета Донецкой Народной Республики» (в редакции настоящего Закона) </w:t>
      </w:r>
      <w:r>
        <w:rPr>
          <w:rFonts w:ascii="Times New Roman" w:hAnsi="Times New Roman"/>
          <w:bCs/>
          <w:sz w:val="28"/>
          <w:szCs w:val="28"/>
        </w:rPr>
        <w:br/>
        <w:t xml:space="preserve">в части открытия специальных избирательных счетов избирательных объединений без личного присутствия (дистанционно) применяются </w:t>
      </w:r>
      <w:r>
        <w:rPr>
          <w:rFonts w:ascii="Times New Roman" w:hAnsi="Times New Roman"/>
          <w:bCs/>
          <w:sz w:val="28"/>
          <w:szCs w:val="28"/>
        </w:rPr>
        <w:br/>
        <w:t>к правоотношениям, возникшим в связи с проведением выборов, назначенных после 1 января 2028 года.</w:t>
      </w:r>
    </w:p>
    <w:p w14:paraId="3BA14451" w14:textId="2AD18C9A" w:rsidR="00C569D0" w:rsidRDefault="00C569D0" w:rsidP="00C569D0">
      <w:pPr>
        <w:widowControl w:val="0"/>
        <w:suppressAutoHyphens w:val="0"/>
        <w:spacing w:line="276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0BCCC8" w14:textId="13BBF085" w:rsidR="00C569D0" w:rsidRDefault="00C569D0" w:rsidP="00C569D0">
      <w:pPr>
        <w:widowControl w:val="0"/>
        <w:suppressAutoHyphens w:val="0"/>
        <w:spacing w:line="276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06EC51" w14:textId="040DD459" w:rsidR="00C569D0" w:rsidRDefault="00C569D0" w:rsidP="00C569D0">
      <w:pPr>
        <w:widowControl w:val="0"/>
        <w:suppressAutoHyphens w:val="0"/>
        <w:spacing w:line="276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981334" w14:textId="77777777" w:rsidR="00C569D0" w:rsidRPr="00C569D0" w:rsidRDefault="00C569D0" w:rsidP="00C569D0">
      <w:pPr>
        <w:widowControl w:val="0"/>
        <w:suppressAutoHyphens w:val="0"/>
        <w:spacing w:line="276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C6B875" w14:textId="77777777" w:rsidR="00C569D0" w:rsidRPr="00C569D0" w:rsidRDefault="00C569D0" w:rsidP="00C569D0">
      <w:pPr>
        <w:suppressAutoHyphens w:val="0"/>
        <w:autoSpaceDE w:val="0"/>
        <w:autoSpaceDN w:val="0"/>
        <w:adjustRightInd w:val="0"/>
        <w:spacing w:line="276" w:lineRule="auto"/>
        <w:ind w:firstLine="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bookmarkStart w:id="4" w:name="_Hlk230688356"/>
      <w:r w:rsidRPr="00C569D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Глава </w:t>
      </w:r>
    </w:p>
    <w:p w14:paraId="469F42F6" w14:textId="77777777" w:rsidR="00C569D0" w:rsidRPr="00C569D0" w:rsidRDefault="00C569D0" w:rsidP="00C569D0">
      <w:pPr>
        <w:suppressAutoHyphens w:val="0"/>
        <w:autoSpaceDE w:val="0"/>
        <w:autoSpaceDN w:val="0"/>
        <w:adjustRightInd w:val="0"/>
        <w:spacing w:after="240" w:line="276" w:lineRule="auto"/>
        <w:ind w:firstLine="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569D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Донецкой Народной Республики</w:t>
      </w:r>
      <w:r w:rsidRPr="00C569D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Pr="00C569D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Pr="00C569D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Pr="00C569D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                 Д.В. </w:t>
      </w:r>
      <w:proofErr w:type="spellStart"/>
      <w:r w:rsidRPr="00C569D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Пушилин</w:t>
      </w:r>
      <w:proofErr w:type="spellEnd"/>
    </w:p>
    <w:p w14:paraId="66D8A4C4" w14:textId="77777777" w:rsidR="00C569D0" w:rsidRPr="00C569D0" w:rsidRDefault="00C569D0" w:rsidP="00C569D0">
      <w:pPr>
        <w:suppressAutoHyphens w:val="0"/>
        <w:spacing w:after="200" w:line="276" w:lineRule="auto"/>
        <w:ind w:firstLine="0"/>
        <w:contextualSpacing/>
        <w:jc w:val="lef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569D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г. Донецк</w:t>
      </w:r>
    </w:p>
    <w:p w14:paraId="2035E565" w14:textId="44C90CF4" w:rsidR="00C569D0" w:rsidRPr="00C569D0" w:rsidRDefault="00A92193" w:rsidP="002956E2">
      <w:pPr>
        <w:suppressAutoHyphens w:val="0"/>
        <w:spacing w:after="200" w:line="276" w:lineRule="auto"/>
        <w:ind w:firstLine="0"/>
        <w:contextualSpacing/>
        <w:jc w:val="lef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31</w:t>
      </w:r>
      <w:r w:rsidR="00C569D0" w:rsidRPr="00C569D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июля</w:t>
      </w:r>
      <w:r w:rsidR="00C569D0" w:rsidRPr="00C569D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2026 года</w:t>
      </w:r>
    </w:p>
    <w:p w14:paraId="4EAE26A3" w14:textId="4149CDF3" w:rsidR="00C569D0" w:rsidRPr="00C569D0" w:rsidRDefault="00C569D0" w:rsidP="00C569D0">
      <w:pPr>
        <w:suppressAutoHyphens w:val="0"/>
        <w:spacing w:line="276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9D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№ </w:t>
      </w:r>
      <w:bookmarkEnd w:id="4"/>
      <w:r w:rsidR="00A921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313-РЗ</w:t>
      </w:r>
    </w:p>
    <w:p w14:paraId="49B0C853" w14:textId="33D5A898" w:rsidR="00CA5460" w:rsidRDefault="00CA5460" w:rsidP="00C569D0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6B18F22" w14:textId="00F461DA" w:rsidR="00564F76" w:rsidRDefault="00564F76" w:rsidP="00C569D0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A5A9A53" w14:textId="502E3DF1" w:rsidR="00564F76" w:rsidRDefault="00564F76" w:rsidP="00C569D0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90B39DE" w14:textId="77777777" w:rsidR="00564F76" w:rsidRDefault="00564F76" w:rsidP="00C569D0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sectPr w:rsidR="00564F76" w:rsidSect="00C569D0">
      <w:headerReference w:type="even" r:id="rId10"/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26C13" w14:textId="77777777" w:rsidR="00B21D9F" w:rsidRDefault="00B21D9F">
      <w:r>
        <w:separator/>
      </w:r>
    </w:p>
  </w:endnote>
  <w:endnote w:type="continuationSeparator" w:id="0">
    <w:p w14:paraId="420BC6D9" w14:textId="77777777" w:rsidR="00B21D9F" w:rsidRDefault="00B2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748EF" w14:textId="77777777" w:rsidR="00B21D9F" w:rsidRDefault="00B21D9F">
      <w:r>
        <w:separator/>
      </w:r>
    </w:p>
  </w:footnote>
  <w:footnote w:type="continuationSeparator" w:id="0">
    <w:p w14:paraId="099E2673" w14:textId="77777777" w:rsidR="00B21D9F" w:rsidRDefault="00B21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5D1E1" w14:textId="77777777" w:rsidR="00CA5460" w:rsidRDefault="00CA546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448708"/>
      <w:docPartObj>
        <w:docPartGallery w:val="Page Numbers (Top of Page)"/>
        <w:docPartUnique/>
      </w:docPartObj>
    </w:sdtPr>
    <w:sdtEndPr/>
    <w:sdtContent>
      <w:p w14:paraId="59BBBAFA" w14:textId="19784C90" w:rsidR="00CA5460" w:rsidRDefault="002C32ED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564F76">
          <w:rPr>
            <w:rFonts w:ascii="Times New Roman" w:hAnsi="Times New Roman" w:cs="Times New Roman"/>
            <w:noProof/>
          </w:rPr>
          <w:t>6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AA08C" w14:textId="77777777" w:rsidR="00CA5460" w:rsidRDefault="00CA546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60"/>
    <w:rsid w:val="002956E2"/>
    <w:rsid w:val="002C32ED"/>
    <w:rsid w:val="003C31F5"/>
    <w:rsid w:val="00564F76"/>
    <w:rsid w:val="00A92193"/>
    <w:rsid w:val="00B21D9F"/>
    <w:rsid w:val="00C569D0"/>
    <w:rsid w:val="00CA5460"/>
    <w:rsid w:val="00DA3F03"/>
    <w:rsid w:val="00F06A12"/>
    <w:rsid w:val="00FB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9561"/>
  <w15:docId w15:val="{B8FE5501-B3FB-4B7D-A378-B75DF6F53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E78"/>
    <w:pPr>
      <w:ind w:firstLine="720"/>
      <w:jc w:val="both"/>
    </w:pPr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A86DE1"/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A86DE1"/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character" w:styleId="a7">
    <w:name w:val="Hyperlink"/>
    <w:basedOn w:val="a0"/>
    <w:uiPriority w:val="99"/>
    <w:unhideWhenUsed/>
    <w:rsid w:val="005C231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5C2317"/>
    <w:rPr>
      <w:color w:val="605E5C"/>
      <w:shd w:val="clear" w:color="auto" w:fill="E1DFDD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0376C7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character" w:styleId="aa">
    <w:name w:val="annotation reference"/>
    <w:basedOn w:val="a0"/>
    <w:uiPriority w:val="99"/>
    <w:semiHidden/>
    <w:unhideWhenUsed/>
    <w:qFormat/>
    <w:rsid w:val="008610C0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semiHidden/>
    <w:qFormat/>
    <w:rsid w:val="008610C0"/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8610C0"/>
    <w:rPr>
      <w:rFonts w:ascii="Arial" w:eastAsiaTheme="minorEastAsia" w:hAnsi="Arial" w:cs="Arial"/>
      <w:b/>
      <w:bCs/>
      <w:kern w:val="0"/>
      <w:sz w:val="20"/>
      <w:szCs w:val="20"/>
      <w:lang w:eastAsia="ru-RU"/>
      <w14:ligatures w14:val="none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A87B79"/>
    <w:rPr>
      <w:color w:val="605E5C"/>
      <w:shd w:val="clear" w:color="auto" w:fill="E1DFDD"/>
    </w:rPr>
  </w:style>
  <w:style w:type="character" w:customStyle="1" w:styleId="af">
    <w:name w:val="Гипертекстовая ссылка"/>
    <w:basedOn w:val="a0"/>
    <w:qFormat/>
    <w:rsid w:val="00DF5226"/>
    <w:rPr>
      <w:b/>
      <w:bCs/>
      <w:color w:val="106BBE"/>
    </w:rPr>
  </w:style>
  <w:style w:type="character" w:customStyle="1" w:styleId="3">
    <w:name w:val="Неразрешенное упоминание3"/>
    <w:basedOn w:val="a0"/>
    <w:uiPriority w:val="99"/>
    <w:semiHidden/>
    <w:unhideWhenUsed/>
    <w:qFormat/>
    <w:rsid w:val="00A91EEA"/>
    <w:rPr>
      <w:color w:val="605E5C"/>
      <w:shd w:val="clear" w:color="auto" w:fill="E1DFDD"/>
    </w:rPr>
  </w:style>
  <w:style w:type="character" w:customStyle="1" w:styleId="af0">
    <w:name w:val="Основной текст_"/>
    <w:basedOn w:val="a0"/>
    <w:link w:val="10"/>
    <w:qFormat/>
    <w:rsid w:val="00951611"/>
    <w:rPr>
      <w:rFonts w:ascii="Times New Roman" w:eastAsia="Times New Roman" w:hAnsi="Times New Roman"/>
      <w:sz w:val="28"/>
      <w:szCs w:val="28"/>
    </w:rPr>
  </w:style>
  <w:style w:type="paragraph" w:styleId="af1">
    <w:name w:val="Title"/>
    <w:basedOn w:val="a"/>
    <w:next w:val="af2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ascii="PT Astra Serif" w:hAnsi="PT Astra Serif" w:cs="FreeSans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f2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A86DE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A86DE1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8"/>
    <w:uiPriority w:val="99"/>
    <w:semiHidden/>
    <w:unhideWhenUsed/>
    <w:qFormat/>
    <w:rsid w:val="000376C7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C95FA2"/>
    <w:pPr>
      <w:ind w:left="720"/>
      <w:contextualSpacing/>
    </w:pPr>
  </w:style>
  <w:style w:type="paragraph" w:styleId="af7">
    <w:name w:val="Revision"/>
    <w:uiPriority w:val="99"/>
    <w:semiHidden/>
    <w:qFormat/>
    <w:rsid w:val="00482D99"/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paragraph" w:styleId="ac">
    <w:name w:val="annotation text"/>
    <w:basedOn w:val="a"/>
    <w:link w:val="ab"/>
    <w:uiPriority w:val="99"/>
    <w:semiHidden/>
    <w:unhideWhenUsed/>
    <w:rsid w:val="008610C0"/>
    <w:rPr>
      <w:sz w:val="20"/>
      <w:szCs w:val="20"/>
    </w:rPr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8610C0"/>
    <w:rPr>
      <w:b/>
      <w:bCs/>
    </w:rPr>
  </w:style>
  <w:style w:type="paragraph" w:customStyle="1" w:styleId="ConsPlusNormal">
    <w:name w:val="ConsPlusNormal"/>
    <w:qFormat/>
    <w:rsid w:val="005107FF"/>
    <w:pPr>
      <w:widowControl w:val="0"/>
    </w:pPr>
    <w:rPr>
      <w:rFonts w:ascii="Arial" w:eastAsia="SimSun" w:hAnsi="Arial" w:cs="Arial"/>
      <w:kern w:val="0"/>
      <w:sz w:val="16"/>
      <w:szCs w:val="16"/>
      <w:lang w:eastAsia="zh-CN"/>
      <w14:ligatures w14:val="none"/>
    </w:rPr>
  </w:style>
  <w:style w:type="paragraph" w:styleId="af8">
    <w:name w:val="Normal (Web)"/>
    <w:basedOn w:val="a"/>
    <w:uiPriority w:val="99"/>
    <w:unhideWhenUsed/>
    <w:qFormat/>
    <w:rsid w:val="003E618F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qFormat/>
    <w:rsid w:val="004753B8"/>
    <w:pPr>
      <w:widowControl w:val="0"/>
    </w:pPr>
    <w:rPr>
      <w:rFonts w:ascii="Arial" w:eastAsia="Times New Roman" w:hAnsi="Arial" w:cs="Arial"/>
      <w:b/>
      <w:kern w:val="0"/>
      <w:sz w:val="20"/>
      <w:lang w:eastAsia="ru-RU"/>
      <w14:ligatures w14:val="none"/>
    </w:rPr>
  </w:style>
  <w:style w:type="paragraph" w:customStyle="1" w:styleId="10">
    <w:name w:val="Основной текст1"/>
    <w:basedOn w:val="a"/>
    <w:link w:val="af0"/>
    <w:qFormat/>
    <w:rsid w:val="00951611"/>
    <w:pPr>
      <w:widowControl w:val="0"/>
      <w:spacing w:line="480" w:lineRule="auto"/>
      <w:ind w:firstLine="400"/>
      <w:jc w:val="left"/>
    </w:pPr>
    <w:rPr>
      <w:rFonts w:ascii="Times New Roman" w:eastAsia="Times New Roman" w:hAnsi="Times New Roman" w:cstheme="minorBidi"/>
      <w:kern w:val="2"/>
      <w:sz w:val="28"/>
      <w:szCs w:val="28"/>
      <w:lang w:eastAsia="en-US"/>
      <w14:ligatures w14:val="standardContextual"/>
    </w:rPr>
  </w:style>
  <w:style w:type="numbering" w:customStyle="1" w:styleId="af9">
    <w:name w:val="Без списка"/>
    <w:uiPriority w:val="99"/>
    <w:semiHidden/>
    <w:unhideWhenUsed/>
    <w:qFormat/>
  </w:style>
  <w:style w:type="character" w:customStyle="1" w:styleId="UnresolvedMention">
    <w:name w:val="Unresolved Mention"/>
    <w:basedOn w:val="a0"/>
    <w:uiPriority w:val="99"/>
    <w:semiHidden/>
    <w:unhideWhenUsed/>
    <w:rsid w:val="00F06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87;&#1072;.&#1076;&#1085;&#1088;&#1086;&#1085;&#1083;&#1072;&#1081;&#1085;.&#1088;&#1092;/2023-01-18/430-iins-o-sisteme-izbiratelnyh-komissij-komissij-referenduma-v-donetskoj-narodnoj-respublike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&#1085;&#1087;&#1072;.&#1076;&#1085;&#1088;&#1086;&#1085;&#1083;&#1072;&#1081;&#1085;.&#1088;&#1092;/2023-05-29/451-iins-o-vyborah-deputatov-narodnogo-soveta-donetskoj-narodnoj-respubliki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7E1F1-0213-49EC-8A77-54D7BA2C4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 ДНР</dc:creator>
  <cp:lastModifiedBy>VAD</cp:lastModifiedBy>
  <cp:revision>3</cp:revision>
  <dcterms:created xsi:type="dcterms:W3CDTF">2026-08-03T07:32:00Z</dcterms:created>
  <dcterms:modified xsi:type="dcterms:W3CDTF">2026-08-03T09:00:00Z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2026-06-29T08:37:00Z</dcterms:created>
  <dc:creator>...</dc:creator>
  <dc:description/>
  <dc:language>ru-RU</dc:language>
  <cp:lastModifiedBy/>
  <cp:lastPrinted>2026-05-06T06:59:00Z</cp:lastPrinted>
  <dcterms:modified xsi:type="dcterms:W3CDTF">2026-07-17T10:09:45Z</dcterms:modified>
  <cp:revision>6</cp:revision>
  <dc:subject/>
  <dc:title/>
</cp:coreProperties>
</file>