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DE6DB" w14:textId="77777777" w:rsidR="00142CCE" w:rsidRPr="00142CCE" w:rsidRDefault="00142CCE" w:rsidP="00142CCE">
      <w:pPr>
        <w:tabs>
          <w:tab w:val="left" w:pos="4111"/>
        </w:tabs>
        <w:suppressAutoHyphens w:val="0"/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eastAsia="MS Mincho"/>
          <w:i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142CCE">
        <w:rPr>
          <w:rFonts w:eastAsia="MS Mincho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513F1C8B" wp14:editId="7D36DD8E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E3881" w14:textId="77777777" w:rsidR="00142CCE" w:rsidRPr="00142CCE" w:rsidRDefault="00142CCE" w:rsidP="00142CCE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142CCE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189A5148" w14:textId="77777777" w:rsidR="00142CCE" w:rsidRPr="00142CCE" w:rsidRDefault="00142CCE" w:rsidP="00142CCE">
      <w:pPr>
        <w:suppressAutoHyphens w:val="0"/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142CCE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142CCE">
        <w:rPr>
          <w:rFonts w:eastAsia="Calibri"/>
          <w:b/>
          <w:szCs w:val="28"/>
          <w:lang w:eastAsia="en-US"/>
        </w:rPr>
        <w:t xml:space="preserve"> </w:t>
      </w:r>
    </w:p>
    <w:p w14:paraId="732CF545" w14:textId="77777777" w:rsidR="00142CCE" w:rsidRPr="00142CCE" w:rsidRDefault="00142CCE" w:rsidP="00142CCE">
      <w:pPr>
        <w:widowControl w:val="0"/>
        <w:spacing w:line="276" w:lineRule="auto"/>
        <w:ind w:left="23"/>
        <w:jc w:val="center"/>
        <w:rPr>
          <w:rFonts w:eastAsia="Tinos"/>
          <w:b/>
          <w:bCs/>
          <w:color w:val="auto"/>
          <w:szCs w:val="28"/>
          <w:lang w:eastAsia="en-US"/>
        </w:rPr>
      </w:pPr>
      <w:bookmarkStart w:id="1" w:name="_Hlk67479675_Копия_1"/>
      <w:bookmarkEnd w:id="1"/>
    </w:p>
    <w:p w14:paraId="1ECA4829" w14:textId="77777777" w:rsidR="00142CCE" w:rsidRPr="00142CCE" w:rsidRDefault="00142CCE" w:rsidP="00142CCE">
      <w:pPr>
        <w:widowControl w:val="0"/>
        <w:spacing w:line="276" w:lineRule="auto"/>
        <w:ind w:left="23"/>
        <w:jc w:val="center"/>
        <w:rPr>
          <w:rFonts w:eastAsia="Tinos"/>
          <w:b/>
          <w:bCs/>
          <w:color w:val="auto"/>
          <w:szCs w:val="28"/>
          <w:lang w:eastAsia="en-US"/>
        </w:rPr>
      </w:pPr>
    </w:p>
    <w:p w14:paraId="6A297823" w14:textId="73A77DC9" w:rsidR="00C5494E" w:rsidRDefault="00074219" w:rsidP="00142CCE">
      <w:pPr>
        <w:pStyle w:val="af0"/>
        <w:spacing w:beforeAutospacing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ЗАКОН ДОНЕЦКОЙ НАРОДНОЙ </w:t>
      </w:r>
      <w:r w:rsidR="006810B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РЕСПУБЛИКИ «ОБ ОСОБЕННОСТЯХ РЕГУЛИРОВАНИЯ </w:t>
      </w:r>
      <w:r w:rsidR="006810B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ИМУЩЕСТВЕННЫХ ПРАВ В ОТНОШЕНИИ БЕСХОЗЯЙНЫХ </w:t>
      </w:r>
      <w:r w:rsidR="006810B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ДВИЖИМЫХ ВЕЩЕЙ, РАСПОЛОЖЕННЫХ НА ОБЪЕКТАХ</w:t>
      </w:r>
      <w:r w:rsidR="006810B1">
        <w:rPr>
          <w:b/>
          <w:bCs/>
          <w:sz w:val="28"/>
          <w:szCs w:val="28"/>
        </w:rPr>
        <w:br/>
      </w:r>
      <w:bookmarkStart w:id="2" w:name="_GoBack"/>
      <w:bookmarkEnd w:id="2"/>
      <w:r>
        <w:rPr>
          <w:b/>
          <w:bCs/>
          <w:sz w:val="28"/>
          <w:szCs w:val="28"/>
        </w:rPr>
        <w:t xml:space="preserve"> НЕДВИЖИМОГО ИМУЩЕСТВА, НАХОДЯЩИХСЯ НА ТЕРРИТОРИИ </w:t>
      </w:r>
      <w:r w:rsidR="006810B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ДОНЕЦКОЙ НАРОДНОЙ РЕСПУБЛИКИ» </w:t>
      </w:r>
    </w:p>
    <w:p w14:paraId="24FD521D" w14:textId="77777777" w:rsidR="00142CCE" w:rsidRPr="001308D9" w:rsidRDefault="00142CCE" w:rsidP="00142CCE">
      <w:pPr>
        <w:spacing w:line="276" w:lineRule="auto"/>
        <w:jc w:val="center"/>
        <w:rPr>
          <w:b/>
          <w:bCs/>
        </w:rPr>
      </w:pPr>
    </w:p>
    <w:p w14:paraId="2543F615" w14:textId="77777777" w:rsidR="00142CCE" w:rsidRPr="001308D9" w:rsidRDefault="00142CCE" w:rsidP="00142CCE">
      <w:pPr>
        <w:spacing w:line="276" w:lineRule="auto"/>
        <w:jc w:val="center"/>
        <w:rPr>
          <w:rFonts w:eastAsia="Tinos"/>
          <w:b/>
          <w:bCs/>
          <w:szCs w:val="28"/>
          <w:lang w:eastAsia="en-US"/>
        </w:rPr>
      </w:pPr>
    </w:p>
    <w:p w14:paraId="3B444B69" w14:textId="77777777" w:rsidR="00142CCE" w:rsidRPr="001308D9" w:rsidRDefault="00142CCE" w:rsidP="00142CCE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szCs w:val="28"/>
          <w:bdr w:val="nil"/>
          <w:lang w:eastAsia="ja-JP"/>
        </w:rPr>
      </w:pPr>
      <w:r w:rsidRPr="001308D9">
        <w:rPr>
          <w:rFonts w:eastAsia="MS Mincho"/>
          <w:b/>
          <w:szCs w:val="28"/>
          <w:bdr w:val="nil"/>
          <w:lang w:eastAsia="ja-JP"/>
        </w:rPr>
        <w:t>П</w:t>
      </w:r>
      <w:bookmarkStart w:id="3" w:name="_Hlk170374149"/>
      <w:r w:rsidRPr="001308D9">
        <w:rPr>
          <w:rFonts w:eastAsia="MS Mincho"/>
          <w:b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eastAsia="MS Mincho"/>
          <w:b/>
          <w:szCs w:val="28"/>
          <w:bdr w:val="nil"/>
          <w:lang w:eastAsia="ja-JP"/>
        </w:rPr>
        <w:t>10</w:t>
      </w:r>
      <w:r w:rsidRPr="001308D9">
        <w:rPr>
          <w:rFonts w:eastAsia="MS Mincho"/>
          <w:b/>
          <w:szCs w:val="28"/>
          <w:bdr w:val="nil"/>
          <w:lang w:eastAsia="ja-JP"/>
        </w:rPr>
        <w:t xml:space="preserve"> ию</w:t>
      </w:r>
      <w:r>
        <w:rPr>
          <w:rFonts w:eastAsia="MS Mincho"/>
          <w:b/>
          <w:szCs w:val="28"/>
          <w:bdr w:val="nil"/>
          <w:lang w:eastAsia="ja-JP"/>
        </w:rPr>
        <w:t>л</w:t>
      </w:r>
      <w:r w:rsidRPr="001308D9">
        <w:rPr>
          <w:rFonts w:eastAsia="MS Mincho"/>
          <w:b/>
          <w:szCs w:val="28"/>
          <w:bdr w:val="nil"/>
          <w:lang w:eastAsia="ja-JP"/>
        </w:rPr>
        <w:t>я 2026 года</w:t>
      </w:r>
      <w:bookmarkEnd w:id="3"/>
    </w:p>
    <w:p w14:paraId="460DD56F" w14:textId="77777777" w:rsidR="00142CCE" w:rsidRPr="001308D9" w:rsidRDefault="00142CCE" w:rsidP="00142CCE">
      <w:pPr>
        <w:spacing w:line="276" w:lineRule="auto"/>
        <w:jc w:val="center"/>
        <w:rPr>
          <w:rFonts w:eastAsia="Tinos"/>
          <w:b/>
          <w:bCs/>
          <w:szCs w:val="28"/>
          <w:lang w:eastAsia="en-US"/>
        </w:rPr>
      </w:pPr>
    </w:p>
    <w:p w14:paraId="1BC1D872" w14:textId="77777777" w:rsidR="00142CCE" w:rsidRPr="001308D9" w:rsidRDefault="00142CCE" w:rsidP="00142CCE">
      <w:pPr>
        <w:spacing w:line="276" w:lineRule="auto"/>
        <w:jc w:val="center"/>
        <w:rPr>
          <w:b/>
          <w:bCs/>
        </w:rPr>
      </w:pPr>
    </w:p>
    <w:p w14:paraId="53F2BB31" w14:textId="77777777" w:rsidR="00C5494E" w:rsidRDefault="00074219">
      <w:pPr>
        <w:pStyle w:val="ConsPlusTitle1"/>
        <w:widowControl/>
        <w:spacing w:after="360" w:line="357" w:lineRule="exact"/>
        <w:ind w:firstLine="709"/>
        <w:jc w:val="both"/>
      </w:pPr>
      <w:r>
        <w:rPr>
          <w:szCs w:val="28"/>
        </w:rPr>
        <w:t>Статья 1</w:t>
      </w:r>
    </w:p>
    <w:p w14:paraId="220436E5" w14:textId="6150337C" w:rsidR="00C5494E" w:rsidRDefault="00074219">
      <w:pPr>
        <w:pStyle w:val="ConsPlusTitle1"/>
        <w:widowControl/>
        <w:spacing w:after="360" w:line="357" w:lineRule="exact"/>
        <w:ind w:firstLine="709"/>
        <w:jc w:val="both"/>
      </w:pPr>
      <w:r>
        <w:rPr>
          <w:b w:val="0"/>
          <w:szCs w:val="28"/>
        </w:rPr>
        <w:t xml:space="preserve">Внести в </w:t>
      </w:r>
      <w:hyperlink r:id="rId8" w:history="1">
        <w:r w:rsidRPr="00660820">
          <w:rPr>
            <w:rStyle w:val="aa"/>
            <w:b w:val="0"/>
            <w:szCs w:val="28"/>
          </w:rPr>
          <w:t xml:space="preserve">Закон Донецкой Народной Республики от 13 февраля 2024 года № 52-РЗ «Об особенностях регулирования имущественных прав в отношении бесхозяйных движимых вещей, расположенных на объектах недвижимого имущества, находящихся на территории Донецкой Народной Республики» </w:t>
        </w:r>
      </w:hyperlink>
      <w:r>
        <w:rPr>
          <w:b w:val="0"/>
          <w:szCs w:val="28"/>
        </w:rPr>
        <w:t xml:space="preserve">(опубликован на официальном сайте Главы Донецкой Народной Республики </w:t>
      </w:r>
      <w:r>
        <w:rPr>
          <w:b w:val="0"/>
          <w:szCs w:val="28"/>
        </w:rPr>
        <w:br/>
        <w:t>13 февраля 2024 года) следующие изменения:</w:t>
      </w:r>
    </w:p>
    <w:p w14:paraId="16BABED8" w14:textId="77777777" w:rsidR="00C5494E" w:rsidRDefault="00074219">
      <w:pPr>
        <w:pStyle w:val="ConsPlusTitle1"/>
        <w:widowControl/>
        <w:spacing w:after="360" w:line="357" w:lineRule="exact"/>
        <w:ind w:firstLine="709"/>
        <w:jc w:val="both"/>
      </w:pPr>
      <w:r>
        <w:rPr>
          <w:b w:val="0"/>
          <w:szCs w:val="28"/>
        </w:rPr>
        <w:t>1) часть 1 статьи 1 изложить в следующей редакции:</w:t>
      </w:r>
    </w:p>
    <w:p w14:paraId="15381B2B" w14:textId="2D786BC0" w:rsidR="00C5494E" w:rsidRDefault="00074219">
      <w:pPr>
        <w:pStyle w:val="ConsPlusTitle1"/>
        <w:widowControl/>
        <w:spacing w:after="360" w:line="357" w:lineRule="exact"/>
        <w:ind w:firstLine="709"/>
        <w:jc w:val="both"/>
      </w:pPr>
      <w:r>
        <w:rPr>
          <w:b w:val="0"/>
          <w:szCs w:val="28"/>
        </w:rPr>
        <w:t xml:space="preserve">«1. Настоящим Законом в соответствии с </w:t>
      </w:r>
      <w:hyperlink r:id="rId9" w:history="1">
        <w:r w:rsidRPr="004B6D0F">
          <w:rPr>
            <w:rStyle w:val="aa"/>
            <w:b w:val="0"/>
            <w:szCs w:val="28"/>
          </w:rPr>
          <w:t xml:space="preserve">Федеральным конституционным законом Российской Федерации от 4 октября 2022 года </w:t>
        </w:r>
        <w:r w:rsidRPr="004B6D0F">
          <w:rPr>
            <w:rStyle w:val="aa"/>
            <w:b w:val="0"/>
            <w:szCs w:val="28"/>
          </w:rPr>
          <w:br/>
          <w:t>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>
        <w:rPr>
          <w:b w:val="0"/>
          <w:szCs w:val="28"/>
        </w:rPr>
        <w:t xml:space="preserve"> устанавливаются особенности порядка выявления и учета бесхозяйных движимых вещей, находящихся на территории Донецкой Народной Республики, а также движимых вещей, имеющих признаки бесхозяйных, которые расположены в жилых помещениях, имеющих признаки бесхозяйного имущества или признанных муниципальной собственностью, </w:t>
      </w:r>
      <w:r>
        <w:rPr>
          <w:b w:val="0"/>
          <w:szCs w:val="28"/>
        </w:rPr>
        <w:lastRenderedPageBreak/>
        <w:t>признания права государственной собственности Донецкой Народной Республики или муниципальной собственности на данное имущество, а также порядка распоряжения указанным имуществом.»;</w:t>
      </w:r>
    </w:p>
    <w:p w14:paraId="05EECD2F" w14:textId="77777777" w:rsidR="00C5494E" w:rsidRDefault="00074219">
      <w:pPr>
        <w:pStyle w:val="ConsPlusTitle1"/>
        <w:widowControl/>
        <w:spacing w:after="360" w:line="357" w:lineRule="exact"/>
        <w:ind w:firstLine="709"/>
        <w:jc w:val="both"/>
      </w:pPr>
      <w:r>
        <w:rPr>
          <w:b w:val="0"/>
          <w:szCs w:val="28"/>
        </w:rPr>
        <w:t>2) дополнить статьей 3</w:t>
      </w:r>
      <w:r>
        <w:rPr>
          <w:b w:val="0"/>
          <w:szCs w:val="28"/>
          <w:vertAlign w:val="superscript"/>
        </w:rPr>
        <w:t>1</w:t>
      </w:r>
      <w:r>
        <w:rPr>
          <w:b w:val="0"/>
          <w:szCs w:val="28"/>
        </w:rPr>
        <w:t xml:space="preserve"> следующего содержания:</w:t>
      </w:r>
    </w:p>
    <w:p w14:paraId="35423C0C" w14:textId="77777777" w:rsidR="00C5494E" w:rsidRDefault="00074219">
      <w:pPr>
        <w:pStyle w:val="ConsPlusTitle1"/>
        <w:widowControl/>
        <w:spacing w:after="360" w:line="357" w:lineRule="exact"/>
        <w:ind w:firstLine="709"/>
        <w:jc w:val="both"/>
      </w:pPr>
      <w:r>
        <w:rPr>
          <w:b w:val="0"/>
          <w:szCs w:val="28"/>
        </w:rPr>
        <w:t>«Статья 3</w:t>
      </w:r>
      <w:r>
        <w:rPr>
          <w:b w:val="0"/>
          <w:szCs w:val="28"/>
          <w:vertAlign w:val="superscript"/>
        </w:rPr>
        <w:t>1</w:t>
      </w:r>
      <w:r>
        <w:rPr>
          <w:b w:val="0"/>
          <w:szCs w:val="28"/>
        </w:rPr>
        <w:t>.</w:t>
      </w:r>
      <w:r>
        <w:rPr>
          <w:szCs w:val="28"/>
        </w:rPr>
        <w:t xml:space="preserve"> Порядок выявления и признания права муниципальной собственности на движимые вещи, имеющие признаки бесхозяйных, которые расположены в жилых помещениях, имеющих признаки бесхозяйного имущества или признанных муниципальной собственностью </w:t>
      </w:r>
    </w:p>
    <w:p w14:paraId="49066622" w14:textId="46018332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 xml:space="preserve">1. Положения настоящей статьи применяются в отношении движимых вещей, имеющих признаки бесхозяйных, которые расположены в жилых помещениях, имеющих признаки бесхозяйного имущества или признанных муниципальной собственностью в установленном </w:t>
      </w:r>
      <w:r>
        <w:t xml:space="preserve"> </w:t>
      </w:r>
      <w:hyperlink r:id="rId10" w:history="1">
        <w:r w:rsidRPr="004B6D0F">
          <w:rPr>
            <w:rStyle w:val="aa"/>
            <w:kern w:val="2"/>
            <w:szCs w:val="28"/>
          </w:rPr>
          <w:t>Законом Донецкой Народной Республики от 17 апреля 2026 года № 272-РЗ «О признаках бесхозяйного имущества в отношении жилых помещений, об особенностях порядка выявления, учета и возникновения права муниципальной собственности на такие жилые помещения»</w:t>
        </w:r>
      </w:hyperlink>
      <w:r>
        <w:rPr>
          <w:szCs w:val="28"/>
        </w:rPr>
        <w:t xml:space="preserve"> порядке.</w:t>
      </w:r>
    </w:p>
    <w:p w14:paraId="15891506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 xml:space="preserve">2. Выявление движимых вещей, указанных в части 1 настоящей статьи, осуществляется органом местного самоуправления в рамках проведения обследования жилого помещения, имеющего признаки бесхозяйного имущества или признанного муниципальной собственностью, </w:t>
      </w:r>
      <w:r>
        <w:rPr>
          <w:szCs w:val="28"/>
        </w:rPr>
        <w:br/>
        <w:t xml:space="preserve">с использованием средств 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>.</w:t>
      </w:r>
    </w:p>
    <w:p w14:paraId="46F84585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 xml:space="preserve">3. Учет выявленных движимых вещей, указанных в части 1 настоящей статьи, осуществляется органом местного самоуправления путем создания </w:t>
      </w:r>
      <w:r>
        <w:rPr>
          <w:szCs w:val="28"/>
        </w:rPr>
        <w:br/>
        <w:t>и ведения реестра таких вещей в порядке, установленном муниципальным правовым актом.</w:t>
      </w:r>
    </w:p>
    <w:p w14:paraId="3D8FDDF4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 xml:space="preserve">4. В целях установления правообладателей выявленных движимых вещей, указанных в части 1 настоящей статьи, орган местного самоуправления </w:t>
      </w:r>
      <w:r>
        <w:rPr>
          <w:szCs w:val="28"/>
        </w:rPr>
        <w:br/>
        <w:t xml:space="preserve">в течение 5 рабочих дней со дня их выявления размещает на своем официальном сайте  в информационно-телекоммуникационной сети «Интернет» и на месте обнаружения выявленных движимых вещей в доступном для прочтения месте информационное сообщение на бумажном носителе </w:t>
      </w:r>
      <w:r>
        <w:rPr>
          <w:szCs w:val="28"/>
        </w:rPr>
        <w:br/>
        <w:t>о выявленных движимых вещах с указанием необходимости представления оригиналов правоустанавливающих документов.</w:t>
      </w:r>
    </w:p>
    <w:p w14:paraId="53429CED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 xml:space="preserve">Если в течение 14 рабочих дней с даты размещения сведений, указанных в абзаце первом настоящей части, правообладатель не будет установлен, орган местного самоуправления составляет акт о невозможности установления правообладателя движимой вещи, имеющей признаки бесхозяйной </w:t>
      </w:r>
      <w:r>
        <w:rPr>
          <w:szCs w:val="28"/>
        </w:rPr>
        <w:br/>
        <w:t>и расположенной в жилом помещении, имеющем признаки бесхозяйного имущества или признанного муниципальной собственностью.</w:t>
      </w:r>
    </w:p>
    <w:p w14:paraId="3D8B0E48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 xml:space="preserve">5. В случае установления правообладателя движимой вещи, имеющей признаки бесхозяйной и расположенной в жилом помещении, имеющем признаки бесхозяйного имущества или признанного муниципальной собственностью, орган местного самоуправления прекращает мероприятия </w:t>
      </w:r>
      <w:r>
        <w:rPr>
          <w:szCs w:val="28"/>
        </w:rPr>
        <w:br/>
        <w:t>по признанию такой вещи бесхозяйной.</w:t>
      </w:r>
    </w:p>
    <w:p w14:paraId="1AAFC65C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6. По результатам проведения мероприятий, предусмотренных настоящей статьей, орган местного самоуправления принимает одно из следующих решений:</w:t>
      </w:r>
    </w:p>
    <w:p w14:paraId="645987F8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1) о прекращении мероприятий по признанию движимой вещи, имеющей признаки бесхозяйной и расположенной в жилом помещении, имеющем признаки бесхозяйного имущества или признанного муниципальной собственностью, бесхозяйной в связи с установлением правообладателя;</w:t>
      </w:r>
    </w:p>
    <w:p w14:paraId="59C2190C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2) о продлении срока проведения мероприятий по признанию движимой вещи, имеющей признаки бесхозяйной и расположенной в жилом помещении, имеющем признаки бесхозяйного имущества или признанном муниципальной собственностью, в связи с необходимостью сбора дополнительной информации;</w:t>
      </w:r>
    </w:p>
    <w:p w14:paraId="0647C70A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 xml:space="preserve">3) о признании движимой вещи бесхозяйной и принятии решения </w:t>
      </w:r>
      <w:r>
        <w:rPr>
          <w:szCs w:val="28"/>
        </w:rPr>
        <w:br/>
        <w:t xml:space="preserve">о подготовке проекта правового акта органа местного самоуправления </w:t>
      </w:r>
      <w:r>
        <w:rPr>
          <w:szCs w:val="28"/>
        </w:rPr>
        <w:br/>
        <w:t xml:space="preserve">о признании движимого имущества бесхозяйным и принятии его </w:t>
      </w:r>
      <w:r>
        <w:rPr>
          <w:szCs w:val="28"/>
        </w:rPr>
        <w:br/>
        <w:t>в муниципальную собственность.</w:t>
      </w:r>
    </w:p>
    <w:p w14:paraId="0AAB90C5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7. Решение органа местного самоуправления, предусмотренное частью 6 настоящей статьи, оформляется актом о выявлении движимой вещи, имеющей признаки бесхозяйной и расположенной в жилом помещении, имеющем признаки бесхозяйного имущества или признанном муниципальной собственностью, с приложением проекта правового акта органа местного самоуправления о признании движимого имущества бесхозяйным и принятии его в муниципальную собственность.</w:t>
      </w:r>
    </w:p>
    <w:p w14:paraId="72DD89A4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8. Проект правового акта органа местного самоуправления о признании движимого имущества бесхозяйным и принятии его в муниципальную собственность в обязательном порядке должен содержать:</w:t>
      </w:r>
    </w:p>
    <w:p w14:paraId="37F63BA2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1) наименование и реквизиты органа местного самоуправления, принимающего акт;</w:t>
      </w:r>
    </w:p>
    <w:p w14:paraId="7C5A94C8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 xml:space="preserve">2) основание признания имущества бесхозяйным (ссылка на акт </w:t>
      </w:r>
      <w:r>
        <w:rPr>
          <w:szCs w:val="28"/>
        </w:rPr>
        <w:br/>
        <w:t>о выявлении, акт о невозможности установления правообладателя);</w:t>
      </w:r>
    </w:p>
    <w:p w14:paraId="3A0AC22E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3) сведения о движимом имуществе, находящемся в жилом помещении;</w:t>
      </w:r>
    </w:p>
    <w:p w14:paraId="49C82C90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4) сведения о месте нахождения имущества (адрес жилого помещения, принятого в муниципальную собственность);</w:t>
      </w:r>
    </w:p>
    <w:p w14:paraId="1F625F97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5) правовое основание возникновения права муниципальной собственности;</w:t>
      </w:r>
    </w:p>
    <w:p w14:paraId="1BF9DE14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6) способ дальнейшего распоряжения имуществом после возникновения права муниципальной собственности:</w:t>
      </w:r>
    </w:p>
    <w:p w14:paraId="5BC95DE9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а) передача движимого имущества в составе жилого помещения, ранее признанного бесхозяйным;</w:t>
      </w:r>
    </w:p>
    <w:p w14:paraId="572499C5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б) списание движимого имущества, находящегося в жилых помещениях;</w:t>
      </w:r>
    </w:p>
    <w:p w14:paraId="322C0A83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в) использование движимого имущества органами местного самоуправления для реализации возложенных на них функций и полномочий;</w:t>
      </w:r>
    </w:p>
    <w:p w14:paraId="5E9C054D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г) безвозмездная передача движимого имущества организациям, подведомственным органам местного самоуправления, иным юридическим лицам в случаях и порядке, предусмотренных законодательством;</w:t>
      </w:r>
    </w:p>
    <w:p w14:paraId="22844047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д) реализация движимого имущества на торгах либо без проведения торгов.</w:t>
      </w:r>
    </w:p>
    <w:p w14:paraId="46A2AD73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9. Финансирование расходов, связанных с реализацией полномочий, предусмотренных настоящей статьей, осуществляется за счет средств бюджета соответствующего муниципального образования.</w:t>
      </w:r>
    </w:p>
    <w:p w14:paraId="69E4DD75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 xml:space="preserve">10. Имущество, находящееся в неудовлетворительном состоянии </w:t>
      </w:r>
      <w:r>
        <w:rPr>
          <w:szCs w:val="28"/>
        </w:rPr>
        <w:br/>
        <w:t>(по результатам визуального осмотра), в реестр, указанный в части 3 настоящей статьи, не включается и подлежит списанию в установленном порядке.»;</w:t>
      </w:r>
    </w:p>
    <w:p w14:paraId="0C10B2B0" w14:textId="77777777" w:rsidR="00C5494E" w:rsidRDefault="00074219">
      <w:pPr>
        <w:spacing w:after="360" w:line="357" w:lineRule="exact"/>
        <w:ind w:firstLine="709"/>
        <w:jc w:val="both"/>
      </w:pPr>
      <w:r>
        <w:rPr>
          <w:szCs w:val="28"/>
        </w:rPr>
        <w:t>3) статью 5 дополнить частью 6 следующего содержания:</w:t>
      </w:r>
    </w:p>
    <w:p w14:paraId="77A3D3F7" w14:textId="77777777" w:rsidR="00C5494E" w:rsidRDefault="00074219">
      <w:pPr>
        <w:pStyle w:val="ConsPlusTitle1"/>
        <w:widowControl/>
        <w:spacing w:after="360" w:line="357" w:lineRule="exact"/>
        <w:ind w:firstLine="709"/>
        <w:jc w:val="both"/>
      </w:pPr>
      <w:r>
        <w:rPr>
          <w:b w:val="0"/>
          <w:szCs w:val="28"/>
        </w:rPr>
        <w:t>«6. Право муниципальной собственности в отношении движимых вещей, расположенных в жилых помещениях, признанных в установленном порядке бесхозяйными и принятых в муниципальную собственность, возникает одновременно с государственной регистрацией прав в отношении таких жилых помещений.</w:t>
      </w:r>
    </w:p>
    <w:p w14:paraId="63079640" w14:textId="77777777" w:rsidR="00C5494E" w:rsidRDefault="00074219">
      <w:pPr>
        <w:pStyle w:val="ConsPlusTitle1"/>
        <w:widowControl/>
        <w:spacing w:after="360" w:line="357" w:lineRule="exact"/>
        <w:ind w:firstLine="709"/>
        <w:jc w:val="both"/>
      </w:pPr>
      <w:r>
        <w:rPr>
          <w:b w:val="0"/>
          <w:szCs w:val="28"/>
        </w:rPr>
        <w:t>Распоряжение движимым имуществом, признанным в установленном порядке бесхозяйным и принятым в муниципальную собственность, осуществляется в общем порядке, установленном федеральным законодательством, определяющим порядок распоряжения имуществом.</w:t>
      </w:r>
    </w:p>
    <w:p w14:paraId="351C0844" w14:textId="77777777" w:rsidR="00C5494E" w:rsidRDefault="00074219">
      <w:pPr>
        <w:pStyle w:val="ConsPlusTitle1"/>
        <w:widowControl/>
        <w:spacing w:after="360" w:line="357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Возврат движимого имущества, определенного настоящей частью, </w:t>
      </w:r>
      <w:r>
        <w:rPr>
          <w:b w:val="0"/>
          <w:szCs w:val="28"/>
        </w:rPr>
        <w:br/>
        <w:t>до момента государственной регистрации права муниципальной собственности в отношении недвижимого имущества осуществляется в порядке, определяемом органом местного самоуправления. После государственной регистрации права муниципальной собственности в отношении недвижимого имущества возврат указанного движимого имущества правообладателям возможен исключительно в судебном порядке при условии его фактического наличия.».</w:t>
      </w:r>
    </w:p>
    <w:p w14:paraId="0F75EB94" w14:textId="77777777" w:rsidR="00C5494E" w:rsidRDefault="00074219">
      <w:pPr>
        <w:spacing w:after="360" w:line="357" w:lineRule="exact"/>
        <w:ind w:firstLine="709"/>
        <w:jc w:val="both"/>
      </w:pPr>
      <w:r>
        <w:rPr>
          <w:b/>
          <w:szCs w:val="28"/>
        </w:rPr>
        <w:t>Статья 2</w:t>
      </w:r>
    </w:p>
    <w:p w14:paraId="39DB3C32" w14:textId="77777777" w:rsidR="00C5494E" w:rsidRDefault="00074219">
      <w:pPr>
        <w:pStyle w:val="ConsPlusTitle1"/>
        <w:widowControl/>
        <w:spacing w:line="276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Настоящий Закон вступает в силу со дня его официального опубликования.</w:t>
      </w:r>
    </w:p>
    <w:p w14:paraId="280F6E9D" w14:textId="77777777" w:rsidR="00142CCE" w:rsidRPr="00142CCE" w:rsidRDefault="00142CCE" w:rsidP="00142CCE">
      <w:pPr>
        <w:widowControl w:val="0"/>
        <w:suppressAutoHyphens w:val="0"/>
        <w:spacing w:line="276" w:lineRule="auto"/>
        <w:rPr>
          <w:bCs/>
          <w:szCs w:val="24"/>
        </w:rPr>
      </w:pPr>
    </w:p>
    <w:p w14:paraId="731334A1" w14:textId="77777777" w:rsidR="00142CCE" w:rsidRPr="00142CCE" w:rsidRDefault="00142CCE" w:rsidP="00142CCE">
      <w:pPr>
        <w:widowControl w:val="0"/>
        <w:suppressAutoHyphens w:val="0"/>
        <w:spacing w:line="276" w:lineRule="auto"/>
        <w:jc w:val="both"/>
        <w:rPr>
          <w:szCs w:val="28"/>
        </w:rPr>
      </w:pPr>
    </w:p>
    <w:p w14:paraId="42D6FC26" w14:textId="77777777" w:rsidR="00142CCE" w:rsidRPr="00142CCE" w:rsidRDefault="00142CCE" w:rsidP="00142CCE">
      <w:pPr>
        <w:widowControl w:val="0"/>
        <w:suppressAutoHyphens w:val="0"/>
        <w:spacing w:line="276" w:lineRule="auto"/>
        <w:jc w:val="both"/>
        <w:rPr>
          <w:szCs w:val="28"/>
        </w:rPr>
      </w:pPr>
    </w:p>
    <w:p w14:paraId="4C941ACA" w14:textId="77777777" w:rsidR="00142CCE" w:rsidRPr="00142CCE" w:rsidRDefault="00142CCE" w:rsidP="00142CCE">
      <w:pPr>
        <w:widowControl w:val="0"/>
        <w:suppressAutoHyphens w:val="0"/>
        <w:spacing w:line="276" w:lineRule="auto"/>
        <w:jc w:val="both"/>
        <w:rPr>
          <w:szCs w:val="28"/>
        </w:rPr>
      </w:pPr>
    </w:p>
    <w:p w14:paraId="68D4A12E" w14:textId="77777777" w:rsidR="00142CCE" w:rsidRPr="00142CCE" w:rsidRDefault="00142CCE" w:rsidP="00142CC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Cs w:val="28"/>
          <w:lang w:eastAsia="en-US"/>
        </w:rPr>
      </w:pPr>
      <w:bookmarkStart w:id="4" w:name="_Hlk230688356"/>
      <w:r w:rsidRPr="00142CCE">
        <w:rPr>
          <w:rFonts w:eastAsia="Calibri"/>
          <w:szCs w:val="28"/>
          <w:lang w:eastAsia="en-US"/>
        </w:rPr>
        <w:t xml:space="preserve">Глава </w:t>
      </w:r>
    </w:p>
    <w:p w14:paraId="40384DD5" w14:textId="77777777" w:rsidR="00142CCE" w:rsidRPr="00142CCE" w:rsidRDefault="00142CCE" w:rsidP="00142CCE">
      <w:pPr>
        <w:suppressAutoHyphens w:val="0"/>
        <w:autoSpaceDE w:val="0"/>
        <w:autoSpaceDN w:val="0"/>
        <w:adjustRightInd w:val="0"/>
        <w:spacing w:after="240" w:line="276" w:lineRule="auto"/>
        <w:jc w:val="both"/>
        <w:rPr>
          <w:rFonts w:eastAsia="Calibri"/>
          <w:szCs w:val="28"/>
          <w:lang w:eastAsia="en-US"/>
        </w:rPr>
      </w:pPr>
      <w:r w:rsidRPr="00142CCE">
        <w:rPr>
          <w:rFonts w:eastAsia="Calibri"/>
          <w:szCs w:val="28"/>
          <w:lang w:eastAsia="en-US"/>
        </w:rPr>
        <w:t>Донецкой Народной Республики</w:t>
      </w:r>
      <w:r w:rsidRPr="00142CCE">
        <w:rPr>
          <w:rFonts w:eastAsia="Calibri"/>
          <w:szCs w:val="28"/>
          <w:lang w:eastAsia="en-US"/>
        </w:rPr>
        <w:tab/>
      </w:r>
      <w:r w:rsidRPr="00142CCE">
        <w:rPr>
          <w:rFonts w:eastAsia="Calibri"/>
          <w:szCs w:val="28"/>
          <w:lang w:eastAsia="en-US"/>
        </w:rPr>
        <w:tab/>
      </w:r>
      <w:r w:rsidRPr="00142CCE">
        <w:rPr>
          <w:rFonts w:eastAsia="Calibri"/>
          <w:szCs w:val="28"/>
          <w:lang w:eastAsia="en-US"/>
        </w:rPr>
        <w:tab/>
      </w:r>
      <w:r w:rsidRPr="00142CCE">
        <w:rPr>
          <w:rFonts w:eastAsia="Calibri"/>
          <w:szCs w:val="28"/>
          <w:lang w:eastAsia="en-US"/>
        </w:rPr>
        <w:tab/>
        <w:t xml:space="preserve">                 Д.В. </w:t>
      </w:r>
      <w:proofErr w:type="spellStart"/>
      <w:r w:rsidRPr="00142CCE">
        <w:rPr>
          <w:rFonts w:eastAsia="Calibri"/>
          <w:szCs w:val="28"/>
          <w:lang w:eastAsia="en-US"/>
        </w:rPr>
        <w:t>Пушилин</w:t>
      </w:r>
      <w:proofErr w:type="spellEnd"/>
    </w:p>
    <w:p w14:paraId="4B0EC257" w14:textId="77777777" w:rsidR="00142CCE" w:rsidRPr="00142CCE" w:rsidRDefault="00142CCE" w:rsidP="00142CCE">
      <w:pPr>
        <w:suppressAutoHyphens w:val="0"/>
        <w:spacing w:after="200" w:line="276" w:lineRule="auto"/>
        <w:contextualSpacing/>
        <w:rPr>
          <w:rFonts w:eastAsia="Calibri"/>
          <w:szCs w:val="28"/>
          <w:lang w:eastAsia="en-US"/>
        </w:rPr>
      </w:pPr>
      <w:r w:rsidRPr="00142CCE">
        <w:rPr>
          <w:rFonts w:eastAsia="Calibri"/>
          <w:szCs w:val="28"/>
          <w:lang w:eastAsia="en-US"/>
        </w:rPr>
        <w:t>г. Донецк</w:t>
      </w:r>
    </w:p>
    <w:p w14:paraId="104254E8" w14:textId="3130DE47" w:rsidR="00142CCE" w:rsidRPr="00142CCE" w:rsidRDefault="00660820" w:rsidP="00142CCE">
      <w:pPr>
        <w:suppressAutoHyphens w:val="0"/>
        <w:spacing w:after="200" w:line="276" w:lineRule="auto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10</w:t>
      </w:r>
      <w:r w:rsidR="00142CCE" w:rsidRPr="00142CCE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июля</w:t>
      </w:r>
      <w:r w:rsidR="00142CCE" w:rsidRPr="00142CCE">
        <w:rPr>
          <w:rFonts w:eastAsia="Calibri"/>
          <w:szCs w:val="28"/>
          <w:lang w:eastAsia="en-US"/>
        </w:rPr>
        <w:t xml:space="preserve"> 2026 года</w:t>
      </w:r>
    </w:p>
    <w:p w14:paraId="5BBFFED4" w14:textId="74E80A5A" w:rsidR="00142CCE" w:rsidRPr="00142CCE" w:rsidRDefault="00142CCE" w:rsidP="00142CCE">
      <w:pPr>
        <w:suppressAutoHyphens w:val="0"/>
        <w:spacing w:line="276" w:lineRule="auto"/>
        <w:jc w:val="both"/>
        <w:rPr>
          <w:szCs w:val="28"/>
        </w:rPr>
      </w:pPr>
      <w:r w:rsidRPr="00142CCE">
        <w:rPr>
          <w:rFonts w:eastAsia="Calibri"/>
          <w:szCs w:val="28"/>
          <w:lang w:eastAsia="en-US"/>
        </w:rPr>
        <w:t xml:space="preserve">№ </w:t>
      </w:r>
      <w:bookmarkEnd w:id="4"/>
      <w:r w:rsidR="00660820">
        <w:rPr>
          <w:rFonts w:eastAsia="Calibri"/>
          <w:szCs w:val="28"/>
          <w:lang w:eastAsia="en-US"/>
        </w:rPr>
        <w:t>307-РЗ</w:t>
      </w:r>
    </w:p>
    <w:p w14:paraId="37E21714" w14:textId="2F87867A" w:rsidR="00C5494E" w:rsidRDefault="00C5494E" w:rsidP="00142CCE">
      <w:pPr>
        <w:pStyle w:val="ConsPlusTitle1"/>
        <w:widowControl/>
        <w:spacing w:line="276" w:lineRule="auto"/>
        <w:ind w:firstLine="709"/>
        <w:jc w:val="both"/>
        <w:rPr>
          <w:szCs w:val="28"/>
        </w:rPr>
      </w:pPr>
    </w:p>
    <w:p w14:paraId="7D3EC152" w14:textId="77777777" w:rsidR="004B6D0F" w:rsidRDefault="004B6D0F" w:rsidP="00142CCE">
      <w:pPr>
        <w:pStyle w:val="ConsPlusTitle1"/>
        <w:widowControl/>
        <w:spacing w:line="276" w:lineRule="auto"/>
        <w:ind w:firstLine="709"/>
        <w:jc w:val="both"/>
        <w:rPr>
          <w:szCs w:val="28"/>
        </w:rPr>
      </w:pPr>
    </w:p>
    <w:sectPr w:rsidR="004B6D0F" w:rsidSect="00322F35">
      <w:headerReference w:type="default" r:id="rId11"/>
      <w:pgSz w:w="11906" w:h="16838"/>
      <w:pgMar w:top="1134" w:right="567" w:bottom="1134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82B2E" w14:textId="77777777" w:rsidR="00AF28E6" w:rsidRDefault="00AF28E6">
      <w:r>
        <w:separator/>
      </w:r>
    </w:p>
  </w:endnote>
  <w:endnote w:type="continuationSeparator" w:id="0">
    <w:p w14:paraId="69C20153" w14:textId="77777777" w:rsidR="00AF28E6" w:rsidRDefault="00AF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Segoe Print"/>
    <w:charset w:val="01"/>
    <w:family w:val="roman"/>
    <w:pitch w:val="default"/>
  </w:font>
  <w:font w:name="FreeSans">
    <w:altName w:val="Cambria"/>
    <w:charset w:val="00"/>
    <w:family w:val="auto"/>
    <w:pitch w:val="variable"/>
  </w:font>
  <w:font w:name="Noto Sans CJK SC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98BB8" w14:textId="77777777" w:rsidR="00AF28E6" w:rsidRDefault="00AF28E6">
      <w:r>
        <w:separator/>
      </w:r>
    </w:p>
  </w:footnote>
  <w:footnote w:type="continuationSeparator" w:id="0">
    <w:p w14:paraId="64C32C0E" w14:textId="77777777" w:rsidR="00AF28E6" w:rsidRDefault="00AF2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73491"/>
      <w:docPartObj>
        <w:docPartGallery w:val="Page Numbers (Top of Page)"/>
        <w:docPartUnique/>
      </w:docPartObj>
    </w:sdtPr>
    <w:sdtEndPr/>
    <w:sdtContent>
      <w:p w14:paraId="3D89B20C" w14:textId="1EB2C5FA" w:rsidR="00142CCE" w:rsidRDefault="00074219">
        <w:pPr>
          <w:pStyle w:val="ac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6810B1">
          <w:rPr>
            <w:noProof/>
            <w:sz w:val="24"/>
          </w:rPr>
          <w:t>5</w:t>
        </w:r>
        <w:r>
          <w:rPr>
            <w:sz w:val="24"/>
          </w:rPr>
          <w:fldChar w:fldCharType="end"/>
        </w:r>
      </w:p>
      <w:p w14:paraId="5421D96B" w14:textId="20B0E68F" w:rsidR="00C5494E" w:rsidRDefault="00AF28E6">
        <w:pPr>
          <w:pStyle w:val="ac"/>
          <w:jc w:val="center"/>
          <w:rPr>
            <w:sz w:val="2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4E"/>
    <w:rsid w:val="00014B45"/>
    <w:rsid w:val="00054979"/>
    <w:rsid w:val="00074219"/>
    <w:rsid w:val="00142CCE"/>
    <w:rsid w:val="00322F35"/>
    <w:rsid w:val="004B6D0F"/>
    <w:rsid w:val="004E5326"/>
    <w:rsid w:val="00660820"/>
    <w:rsid w:val="006810B1"/>
    <w:rsid w:val="00AF28E6"/>
    <w:rsid w:val="00C5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93583"/>
  <w15:docId w15:val="{6E1DD10B-939A-4473-A559-5B57EF00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="Times New Roman" w:hAnsi="Times New Roman"/>
      <w:sz w:val="28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12">
    <w:name w:val="Строгий1"/>
    <w:basedOn w:val="13"/>
    <w:link w:val="111"/>
    <w:qFormat/>
    <w:rPr>
      <w:b/>
    </w:rPr>
  </w:style>
  <w:style w:type="character" w:customStyle="1" w:styleId="Style5">
    <w:name w:val="Style5"/>
    <w:basedOn w:val="1"/>
    <w:link w:val="Style51"/>
    <w:qFormat/>
    <w:rPr>
      <w:rFonts w:ascii="Times New Roman" w:hAnsi="Times New Roman"/>
      <w:sz w:val="24"/>
    </w:rPr>
  </w:style>
  <w:style w:type="character" w:customStyle="1" w:styleId="a3">
    <w:name w:val="Нижний колонтитул Знак"/>
    <w:basedOn w:val="1"/>
    <w:link w:val="a4"/>
    <w:qFormat/>
    <w:rPr>
      <w:rFonts w:ascii="Times New Roman" w:hAnsi="Times New Roman"/>
      <w:sz w:val="28"/>
    </w:rPr>
  </w:style>
  <w:style w:type="character" w:customStyle="1" w:styleId="a5">
    <w:name w:val="Текст выноски Знак"/>
    <w:basedOn w:val="1"/>
    <w:link w:val="a6"/>
    <w:qFormat/>
    <w:rPr>
      <w:rFonts w:ascii="Tahoma" w:hAnsi="Tahoma"/>
      <w:sz w:val="16"/>
    </w:rPr>
  </w:style>
  <w:style w:type="character" w:customStyle="1" w:styleId="a7">
    <w:name w:val="Абзац списка Знак"/>
    <w:basedOn w:val="1"/>
    <w:link w:val="a8"/>
    <w:qFormat/>
    <w:rPr>
      <w:rFonts w:asciiTheme="minorHAnsi" w:hAnsiTheme="minorHAnsi"/>
      <w:sz w:val="22"/>
    </w:rPr>
  </w:style>
  <w:style w:type="character" w:customStyle="1" w:styleId="ConsPlusTitle">
    <w:name w:val="ConsPlusTitle"/>
    <w:link w:val="ConsPlusTitle1"/>
    <w:qFormat/>
    <w:rPr>
      <w:rFonts w:ascii="Times New Roman" w:hAnsi="Times New Roman"/>
      <w:b/>
      <w:sz w:val="28"/>
    </w:rPr>
  </w:style>
  <w:style w:type="character" w:customStyle="1" w:styleId="14">
    <w:name w:val="Гиперссылка1"/>
    <w:basedOn w:val="13"/>
    <w:link w:val="112"/>
    <w:qFormat/>
    <w:rPr>
      <w:color w:val="0000FF"/>
      <w:u w:val="single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styleId="a9">
    <w:name w:val="annotation reference"/>
    <w:basedOn w:val="a0"/>
    <w:qFormat/>
    <w:rPr>
      <w:sz w:val="16"/>
    </w:rPr>
  </w:style>
  <w:style w:type="character" w:customStyle="1" w:styleId="23">
    <w:name w:val="Гиперссылка2"/>
    <w:link w:val="210"/>
    <w:qFormat/>
    <w:rPr>
      <w:color w:val="0000FF"/>
      <w:u w:val="single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a">
    <w:name w:val="Hyperlink"/>
    <w:link w:val="33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</w:rPr>
  </w:style>
  <w:style w:type="character" w:customStyle="1" w:styleId="15">
    <w:name w:val="Оглавление 1 Знак"/>
    <w:link w:val="16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b">
    <w:name w:val="Верхний колонтитул Знак"/>
    <w:basedOn w:val="1"/>
    <w:link w:val="ac"/>
    <w:uiPriority w:val="99"/>
    <w:qFormat/>
    <w:rPr>
      <w:rFonts w:ascii="Times New Roman" w:hAnsi="Times New Roman"/>
      <w:sz w:val="28"/>
    </w:rPr>
  </w:style>
  <w:style w:type="character" w:customStyle="1" w:styleId="17">
    <w:name w:val="Знак примечания1"/>
    <w:basedOn w:val="13"/>
    <w:link w:val="113"/>
    <w:qFormat/>
    <w:rPr>
      <w:sz w:val="16"/>
    </w:rPr>
  </w:style>
  <w:style w:type="character" w:customStyle="1" w:styleId="13">
    <w:name w:val="Основной шрифт абзаца1"/>
    <w:link w:val="114"/>
    <w:qFormat/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24">
    <w:name w:val="2"/>
    <w:link w:val="211"/>
    <w:qFormat/>
    <w:rPr>
      <w:rFonts w:ascii="Times New Roman" w:hAnsi="Times New Roman"/>
      <w:sz w:val="28"/>
    </w:rPr>
  </w:style>
  <w:style w:type="character" w:customStyle="1" w:styleId="ad">
    <w:name w:val="Подзаголовок Знак"/>
    <w:link w:val="ae"/>
    <w:qFormat/>
    <w:rPr>
      <w:rFonts w:ascii="XO Thames" w:hAnsi="XO Thames"/>
      <w:i/>
      <w:sz w:val="24"/>
    </w:rPr>
  </w:style>
  <w:style w:type="character" w:customStyle="1" w:styleId="af">
    <w:name w:val="Обычный (веб) Знак"/>
    <w:basedOn w:val="1"/>
    <w:link w:val="af0"/>
    <w:qFormat/>
    <w:rPr>
      <w:rFonts w:ascii="Times New Roman" w:hAnsi="Times New Roman"/>
      <w:sz w:val="24"/>
    </w:rPr>
  </w:style>
  <w:style w:type="character" w:customStyle="1" w:styleId="af1">
    <w:name w:val="Тема примечания Знак"/>
    <w:basedOn w:val="af2"/>
    <w:link w:val="af3"/>
    <w:qFormat/>
    <w:rPr>
      <w:rFonts w:ascii="Times New Roman" w:hAnsi="Times New Roman"/>
      <w:b/>
      <w:sz w:val="20"/>
    </w:rPr>
  </w:style>
  <w:style w:type="character" w:customStyle="1" w:styleId="af4">
    <w:name w:val="Заголовок Знак"/>
    <w:link w:val="af5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f2">
    <w:name w:val="Текст примечания Знак"/>
    <w:basedOn w:val="1"/>
    <w:link w:val="af6"/>
    <w:qFormat/>
    <w:rPr>
      <w:rFonts w:ascii="Times New Roman" w:hAnsi="Times New Roman"/>
      <w:sz w:val="20"/>
    </w:rPr>
  </w:style>
  <w:style w:type="paragraph" w:styleId="af5">
    <w:name w:val="Title"/>
    <w:next w:val="af7"/>
    <w:link w:val="af4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ascii="PT Astra Serif" w:hAnsi="PT Astra Serif" w:cs="FreeSans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f7"/>
    <w:qFormat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111">
    <w:name w:val="Строгий11"/>
    <w:basedOn w:val="114"/>
    <w:link w:val="12"/>
    <w:qFormat/>
    <w:rPr>
      <w:b/>
    </w:rPr>
  </w:style>
  <w:style w:type="paragraph" w:customStyle="1" w:styleId="Style51">
    <w:name w:val="Style51"/>
    <w:basedOn w:val="a"/>
    <w:link w:val="Style5"/>
    <w:qFormat/>
    <w:pPr>
      <w:widowControl w:val="0"/>
      <w:spacing w:line="317" w:lineRule="exact"/>
      <w:ind w:left="346" w:hanging="346"/>
    </w:pPr>
    <w:rPr>
      <w:sz w:val="24"/>
    </w:rPr>
  </w:style>
  <w:style w:type="paragraph" w:customStyle="1" w:styleId="HeaderandFooter1">
    <w:name w:val="Header and Footer1"/>
    <w:link w:val="HeaderandFooter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5"/>
    <w:qFormat/>
    <w:rPr>
      <w:rFonts w:ascii="Tahoma" w:hAnsi="Tahoma"/>
      <w:sz w:val="16"/>
    </w:rPr>
  </w:style>
  <w:style w:type="paragraph" w:styleId="a8">
    <w:name w:val="List Paragraph"/>
    <w:basedOn w:val="a"/>
    <w:link w:val="a7"/>
    <w:qFormat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Times New Roman" w:hAnsi="Times New Roman"/>
      <w:b/>
      <w:sz w:val="28"/>
    </w:rPr>
  </w:style>
  <w:style w:type="paragraph" w:customStyle="1" w:styleId="110">
    <w:name w:val="Обычный11"/>
    <w:link w:val="1"/>
    <w:qFormat/>
    <w:pPr>
      <w:spacing w:after="160" w:line="264" w:lineRule="auto"/>
    </w:pPr>
    <w:rPr>
      <w:rFonts w:ascii="Times New Roman" w:hAnsi="Times New Roman"/>
      <w:sz w:val="28"/>
    </w:rPr>
  </w:style>
  <w:style w:type="paragraph" w:customStyle="1" w:styleId="112">
    <w:name w:val="Гиперссылка11"/>
    <w:basedOn w:val="114"/>
    <w:link w:val="14"/>
    <w:qFormat/>
    <w:rPr>
      <w:color w:val="0000FF"/>
      <w:u w:val="single"/>
    </w:r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113">
    <w:name w:val="Знак примечания11"/>
    <w:basedOn w:val="114"/>
    <w:link w:val="17"/>
    <w:qFormat/>
    <w:rPr>
      <w:sz w:val="16"/>
    </w:rPr>
  </w:style>
  <w:style w:type="paragraph" w:customStyle="1" w:styleId="210">
    <w:name w:val="Гиперссылка21"/>
    <w:link w:val="23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a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6">
    <w:name w:val="toc 1"/>
    <w:next w:val="a"/>
    <w:link w:val="15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114">
    <w:name w:val="Основной шрифт абзаца11"/>
    <w:link w:val="13"/>
    <w:qFormat/>
    <w:pPr>
      <w:spacing w:after="160" w:line="264" w:lineRule="auto"/>
    </w:p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211">
    <w:name w:val="21"/>
    <w:link w:val="24"/>
    <w:qFormat/>
    <w:rPr>
      <w:rFonts w:ascii="Times New Roman" w:hAnsi="Times New Roman"/>
      <w:sz w:val="28"/>
    </w:rPr>
  </w:style>
  <w:style w:type="paragraph" w:styleId="ae">
    <w:name w:val="Subtitle"/>
    <w:next w:val="a"/>
    <w:link w:val="ad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0">
    <w:name w:val="Normal (Web)"/>
    <w:basedOn w:val="a"/>
    <w:link w:val="af"/>
    <w:uiPriority w:val="99"/>
    <w:qFormat/>
    <w:pPr>
      <w:spacing w:beforeAutospacing="1" w:afterAutospacing="1"/>
    </w:pPr>
    <w:rPr>
      <w:sz w:val="24"/>
    </w:rPr>
  </w:style>
  <w:style w:type="paragraph" w:styleId="af3">
    <w:name w:val="annotation subject"/>
    <w:basedOn w:val="af6"/>
    <w:next w:val="af6"/>
    <w:link w:val="af1"/>
    <w:qFormat/>
    <w:rPr>
      <w:b/>
    </w:rPr>
  </w:style>
  <w:style w:type="paragraph" w:styleId="af6">
    <w:name w:val="annotation text"/>
    <w:basedOn w:val="a"/>
    <w:link w:val="af2"/>
    <w:rPr>
      <w:sz w:val="20"/>
    </w:rPr>
  </w:style>
  <w:style w:type="paragraph" w:customStyle="1" w:styleId="Comment">
    <w:name w:val="Comment"/>
    <w:basedOn w:val="a"/>
    <w:qFormat/>
    <w:pPr>
      <w:spacing w:before="56"/>
      <w:ind w:left="57" w:right="57"/>
    </w:pPr>
    <w:rPr>
      <w:color w:val="auto"/>
      <w:sz w:val="20"/>
    </w:rPr>
  </w:style>
  <w:style w:type="numbering" w:customStyle="1" w:styleId="user1">
    <w:name w:val="Без списка (user)"/>
    <w:uiPriority w:val="99"/>
    <w:semiHidden/>
    <w:unhideWhenUsed/>
    <w:qFormat/>
  </w:style>
  <w:style w:type="numbering" w:customStyle="1" w:styleId="afb">
    <w:name w:val="Без списка"/>
    <w:uiPriority w:val="99"/>
    <w:semiHidden/>
    <w:unhideWhenUsed/>
    <w:qFormat/>
  </w:style>
  <w:style w:type="character" w:customStyle="1" w:styleId="UnresolvedMention">
    <w:name w:val="Unresolved Mention"/>
    <w:basedOn w:val="a0"/>
    <w:uiPriority w:val="99"/>
    <w:semiHidden/>
    <w:unhideWhenUsed/>
    <w:rsid w:val="00660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7;&#1072;.&#1076;&#1085;&#1088;&#1086;&#1085;&#1083;&#1072;&#1081;&#1085;.&#1088;&#1092;/2024-02-13/52-rz-ob-osobennostyah-regulirovaniya-imushhestvennyh-prav-v-otnoshenii-beshozyajnyh-dvizhimyh-veshhej-raspolozhennyh-na-obektah-nedvizhimogo-imushhestva-nahodyashhihsya-na-territorii-donetskoj-narod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&#1085;&#1087;&#1072;.&#1076;&#1085;&#1088;&#1086;&#1085;&#1083;&#1072;&#1081;&#1085;.&#1088;&#1092;/2026-04-17/272-rz-o-priznakah-beshozyajnogo-imushhestva-v-otnoshenii-zhilyh-pomeshhenij-ob-osobennostyah-poryadka-vyyavleniya-ucheta-i-vozniknoveniya-prava-munitsipalnoj-sobstvennosti-na-takie-zhilye-pomeshheni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48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48360-9559-4D0D-BE36-C3346B1D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dcterms:created xsi:type="dcterms:W3CDTF">2026-07-13T09:39:00Z</dcterms:created>
  <dcterms:modified xsi:type="dcterms:W3CDTF">2026-07-13T09:51:00Z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2026-06-09T10:08:00Z</dcterms:created>
  <dc:creator>Гомаз Александра Геннадьевна</dc:creator>
  <dc:description/>
  <dc:language>ru-RU</dc:language>
  <cp:lastModifiedBy/>
  <cp:lastPrinted>2026-06-08T14:18:00Z</cp:lastPrinted>
  <dcterms:modified xsi:type="dcterms:W3CDTF">2026-07-09T10:47:42Z</dcterms:modified>
  <cp:revision>25</cp:revision>
  <dc:subject/>
  <dc:title/>
</cp:coreProperties>
</file>