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8E3F3" w14:textId="77777777" w:rsidR="00644837" w:rsidRPr="00644837" w:rsidRDefault="00644837" w:rsidP="00644837">
      <w:pPr>
        <w:widowControl/>
        <w:tabs>
          <w:tab w:val="left" w:pos="4111"/>
        </w:tabs>
        <w:suppressAutoHyphens w:val="0"/>
        <w:autoSpaceDE w:val="0"/>
        <w:autoSpaceDN w:val="0"/>
        <w:adjustRightInd w:val="0"/>
        <w:spacing w:after="200" w:line="276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zCs w:val="20"/>
          <w:shd w:val="clear" w:color="auto" w:fill="FFFFFF"/>
          <w:lang w:eastAsia="zh-CN" w:bidi="hi-IN"/>
        </w:rPr>
      </w:pPr>
      <w:bookmarkStart w:id="0" w:name="_Hlk183425160"/>
      <w:bookmarkEnd w:id="0"/>
      <w:r w:rsidRPr="00644837">
        <w:rPr>
          <w:rFonts w:ascii="Times New Roman" w:eastAsia="MS Mincho" w:hAnsi="Times New Roman" w:cs="Times New Roman"/>
          <w:i/>
          <w:noProof/>
          <w:kern w:val="3"/>
          <w:sz w:val="20"/>
          <w:szCs w:val="20"/>
          <w:bdr w:val="nil"/>
          <w:shd w:val="clear" w:color="auto" w:fill="FFFFFF"/>
          <w:lang w:bidi="ar-SA"/>
        </w:rPr>
        <w:drawing>
          <wp:inline distT="0" distB="0" distL="0" distR="0" wp14:anchorId="1CD6D994" wp14:editId="7965C453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D9C18" w14:textId="77777777" w:rsidR="00644837" w:rsidRPr="00644837" w:rsidRDefault="00644837" w:rsidP="00644837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644837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520A351C" w14:textId="77777777" w:rsidR="00644837" w:rsidRPr="00644837" w:rsidRDefault="00644837" w:rsidP="00644837">
      <w:pPr>
        <w:widowControl/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 w:rsidRPr="00644837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644837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 xml:space="preserve"> </w:t>
      </w:r>
    </w:p>
    <w:p w14:paraId="6CA45EB1" w14:textId="77777777" w:rsidR="00644837" w:rsidRPr="00644837" w:rsidRDefault="00644837" w:rsidP="00644837">
      <w:pPr>
        <w:spacing w:line="276" w:lineRule="auto"/>
        <w:ind w:left="23"/>
        <w:jc w:val="center"/>
        <w:rPr>
          <w:rFonts w:ascii="Times New Roman" w:eastAsia="Tinos" w:hAnsi="Times New Roman" w:cs="Times New Roman"/>
          <w:b/>
          <w:bCs/>
          <w:color w:val="auto"/>
          <w:sz w:val="28"/>
          <w:szCs w:val="28"/>
          <w:lang w:eastAsia="en-US" w:bidi="ar-SA"/>
        </w:rPr>
      </w:pPr>
      <w:bookmarkStart w:id="1" w:name="_Hlk67479675_Копия_1"/>
      <w:bookmarkEnd w:id="1"/>
    </w:p>
    <w:p w14:paraId="78D19F3D" w14:textId="77777777" w:rsidR="00644837" w:rsidRPr="00644837" w:rsidRDefault="00644837" w:rsidP="00644837">
      <w:pPr>
        <w:spacing w:line="276" w:lineRule="auto"/>
        <w:ind w:left="23"/>
        <w:jc w:val="center"/>
        <w:rPr>
          <w:rFonts w:ascii="Times New Roman" w:eastAsia="Tinos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14:paraId="232D2C5D" w14:textId="0D88D843" w:rsidR="00103C81" w:rsidRDefault="00F707D6" w:rsidP="00103C81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СТАТЬИ 13 И 21 ЗАКОНА ДОНЕЦКОЙ НАРОДНОЙ РЕСПУБЛИКИ «ОБ ИНВЕСТИЦИОННОЙ ПОЛИТИКЕ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ГОСУДАРСТВЕННОЙ ПОДДЕРЖКЕ ИНВЕСТИЦИОННОЙ ДЕЯТЕЛЬНОСТИ В ДОНЕЦКОЙ НАРОДНОЙ РЕСПУБЛИКЕ»</w:t>
      </w:r>
    </w:p>
    <w:p w14:paraId="3499ECE3" w14:textId="77777777" w:rsidR="00644837" w:rsidRPr="00644837" w:rsidRDefault="00644837" w:rsidP="00644837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</w:pPr>
    </w:p>
    <w:p w14:paraId="10219ECE" w14:textId="77777777" w:rsidR="00644837" w:rsidRPr="00644837" w:rsidRDefault="00644837" w:rsidP="00644837">
      <w:pPr>
        <w:widowControl/>
        <w:suppressAutoHyphens w:val="0"/>
        <w:spacing w:line="276" w:lineRule="auto"/>
        <w:jc w:val="center"/>
        <w:rPr>
          <w:rFonts w:ascii="Times New Roman" w:eastAsia="Tinos" w:hAnsi="Times New Roman" w:cs="Times New Roman"/>
          <w:b/>
          <w:bCs/>
          <w:sz w:val="28"/>
          <w:szCs w:val="28"/>
          <w:lang w:eastAsia="en-US" w:bidi="ar-SA"/>
        </w:rPr>
      </w:pPr>
    </w:p>
    <w:p w14:paraId="74D5EC3F" w14:textId="02A8BE42" w:rsidR="00644837" w:rsidRPr="00644837" w:rsidRDefault="00644837" w:rsidP="00644837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</w:pPr>
      <w:r w:rsidRPr="00644837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П</w:t>
      </w:r>
      <w:bookmarkStart w:id="2" w:name="_Hlk170374149"/>
      <w:r w:rsidRPr="00644837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 xml:space="preserve">ринят Постановлением Народного Совета </w:t>
      </w:r>
      <w:r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19</w:t>
      </w:r>
      <w:r w:rsidRPr="00644837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 xml:space="preserve"> июня 2026 года</w:t>
      </w:r>
      <w:bookmarkEnd w:id="2"/>
    </w:p>
    <w:p w14:paraId="4DD51B8E" w14:textId="77777777" w:rsidR="00644837" w:rsidRPr="00644837" w:rsidRDefault="00644837" w:rsidP="00644837">
      <w:pPr>
        <w:widowControl/>
        <w:suppressAutoHyphens w:val="0"/>
        <w:spacing w:line="276" w:lineRule="auto"/>
        <w:jc w:val="center"/>
        <w:rPr>
          <w:rFonts w:ascii="Times New Roman" w:eastAsia="Tinos" w:hAnsi="Times New Roman" w:cs="Times New Roman"/>
          <w:b/>
          <w:bCs/>
          <w:sz w:val="28"/>
          <w:szCs w:val="28"/>
          <w:lang w:eastAsia="en-US" w:bidi="ar-SA"/>
        </w:rPr>
      </w:pPr>
    </w:p>
    <w:p w14:paraId="038EFB5E" w14:textId="77777777" w:rsidR="00644837" w:rsidRPr="00644837" w:rsidRDefault="00644837" w:rsidP="00644837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</w:pPr>
    </w:p>
    <w:p w14:paraId="0BD3B3A1" w14:textId="77777777" w:rsidR="00063147" w:rsidRDefault="00F707D6">
      <w:pPr>
        <w:pStyle w:val="11"/>
        <w:ind w:firstLine="709"/>
        <w:jc w:val="both"/>
      </w:pPr>
      <w:r>
        <w:rPr>
          <w:b/>
          <w:bCs/>
        </w:rPr>
        <w:t>Статья 1</w:t>
      </w:r>
    </w:p>
    <w:p w14:paraId="539ECF46" w14:textId="0DD49920" w:rsidR="00063147" w:rsidRDefault="00F707D6">
      <w:pPr>
        <w:spacing w:after="36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82173B">
          <w:rPr>
            <w:rStyle w:val="af9"/>
            <w:rFonts w:ascii="Times New Roman" w:hAnsi="Times New Roman" w:cs="Times New Roman"/>
            <w:sz w:val="28"/>
            <w:szCs w:val="28"/>
          </w:rPr>
          <w:t>З</w:t>
        </w:r>
      </w:hyperlink>
      <w:hyperlink r:id="rId9" w:history="1">
        <w:r w:rsidRPr="0082173B">
          <w:rPr>
            <w:rStyle w:val="af9"/>
            <w:rFonts w:ascii="Times New Roman" w:hAnsi="Times New Roman" w:cs="Times New Roman"/>
            <w:sz w:val="28"/>
            <w:szCs w:val="28"/>
          </w:rPr>
          <w:t>акон Донецкой Народной Республики от 17 мая 2023 года                           № 444-IIНС «Об инвестиционной политике и государственной поддержке инвестиционной деятельности в Донецкой Народной Республике»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(опубликован на официальном сайте Главы Донецкой Народной Республики 17 мая 2023 года) следующие изменения:</w:t>
      </w:r>
    </w:p>
    <w:p w14:paraId="0E829B95" w14:textId="77777777" w:rsidR="00063147" w:rsidRDefault="00F707D6">
      <w:pPr>
        <w:pStyle w:val="11"/>
        <w:ind w:firstLine="709"/>
        <w:jc w:val="both"/>
      </w:pPr>
      <w:r>
        <w:t>1) в статье 13:</w:t>
      </w:r>
    </w:p>
    <w:p w14:paraId="43974CDD" w14:textId="77777777" w:rsidR="00063147" w:rsidRDefault="00F707D6">
      <w:pPr>
        <w:pStyle w:val="11"/>
        <w:ind w:firstLine="709"/>
        <w:jc w:val="both"/>
      </w:pPr>
      <w:r>
        <w:t>а) пункт 1 части 2 изложить в следующей редакции:</w:t>
      </w:r>
    </w:p>
    <w:p w14:paraId="1E6C9ACC" w14:textId="77777777" w:rsidR="00063147" w:rsidRDefault="00F707D6">
      <w:pPr>
        <w:pStyle w:val="11"/>
        <w:ind w:firstLine="709"/>
        <w:jc w:val="both"/>
      </w:pPr>
      <w:r>
        <w:t>«1) реализация масштабного инвестиционного проекта соответствует задачам и целям, определенным документами стратегического планирования развития Донецкой Народной Республики, государственными программами Российской Федерации или государственными программами Донецкой Народной Республики, или муниципальными программами, и предполагает общий объем капитальных вложений в сумме:</w:t>
      </w:r>
    </w:p>
    <w:p w14:paraId="477B35C9" w14:textId="77777777" w:rsidR="00063147" w:rsidRDefault="00F707D6">
      <w:pPr>
        <w:pStyle w:val="ae"/>
        <w:spacing w:after="36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а) не менее 100 миллионов рублей (за исключением реализации инвестиционных проектов в сфере развития туризма и туристской инфраструктуры;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сфере агропромышленного комплекса, создания и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инфраструктуры переработки, хранения, поставки и (или) продажи сельскохозяйственной и пищевой продукции (при соответствии инвестиционного проекта одному из критериев, предусмотренных                   пунктами 6 и 7 настоящей части); в сфере </w:t>
      </w:r>
      <w:r>
        <w:rPr>
          <w:rStyle w:val="htmlany"/>
          <w:rFonts w:eastAsia="Courier New"/>
          <w:sz w:val="28"/>
          <w:szCs w:val="28"/>
        </w:rPr>
        <w:t>легкой промышленности, мебельного производства, производства бумаги и бумажных изделий; в области разработки компьютерных технологий и создания программного обеспечения, оказания консультационных услуг в указанной области и других сопутствующих услуг, в области информационных технологий, научных исследований и разработок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CCB4A44" w14:textId="77777777" w:rsidR="00063147" w:rsidRDefault="00F707D6">
      <w:pPr>
        <w:pStyle w:val="ae"/>
        <w:spacing w:after="36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не менее 50 миллионов рублей для реализации инвестиционных проектов в сфере развития туризма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  туристской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инфраструктуры;</w:t>
      </w:r>
    </w:p>
    <w:p w14:paraId="7DED0245" w14:textId="77777777" w:rsidR="00063147" w:rsidRDefault="00F707D6">
      <w:pPr>
        <w:pStyle w:val="ae"/>
        <w:spacing w:after="36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не менее 30 миллионов рублей для реализации инвестиционных проектов в сфере </w:t>
      </w:r>
      <w:r>
        <w:rPr>
          <w:rStyle w:val="htmlany"/>
          <w:rFonts w:eastAsia="Courier New"/>
          <w:sz w:val="28"/>
          <w:szCs w:val="28"/>
        </w:rPr>
        <w:t>легкой промышленности, мебельного производства, производства бумаги и бумажных изделий;</w:t>
      </w:r>
    </w:p>
    <w:p w14:paraId="087CFCAB" w14:textId="77777777" w:rsidR="00063147" w:rsidRDefault="00F707D6">
      <w:pPr>
        <w:pStyle w:val="ae"/>
        <w:spacing w:after="36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г) не менее 1 миллиона рублей для лиц, намеревающихся реализовать инвестиционный проект в области разработки компьютерных технологий и создания программного обеспечения, оказания консультационных услуг в указанной области и других сопутствующих услуг в области информационных технологий, научных исследований и разработок;»;</w:t>
      </w:r>
    </w:p>
    <w:p w14:paraId="3DF5D94E" w14:textId="77777777" w:rsidR="00063147" w:rsidRDefault="00F707D6">
      <w:pPr>
        <w:pStyle w:val="11"/>
        <w:ind w:firstLine="709"/>
        <w:jc w:val="both"/>
      </w:pPr>
      <w:r>
        <w:t>б) часть 2 дополнить пунктом 6 следующего содержания:</w:t>
      </w:r>
    </w:p>
    <w:p w14:paraId="1B9E4D1F" w14:textId="77777777" w:rsidR="00063147" w:rsidRDefault="00F707D6">
      <w:pPr>
        <w:pStyle w:val="ae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«6) его реализация предполагает реконструкцию и (или) модернизацию, и (или) восстановление объекта (объектов) капитального строительства в сфере агропромышленного комплекса, а также создания и развития инфраструктуры переработки, хранения, поставки и (или) продажи сельскохозяйственной и пищевой продукции при объеме капитальных вложений не менее 30 миллионов рублей, направленных на обновление основных фондов;»;</w:t>
      </w:r>
    </w:p>
    <w:p w14:paraId="23015230" w14:textId="77777777" w:rsidR="00063147" w:rsidRDefault="00F707D6">
      <w:pPr>
        <w:pStyle w:val="ae"/>
        <w:spacing w:after="36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в) часть 2 дополнить пунктом 7 следующего содержания:</w:t>
      </w:r>
    </w:p>
    <w:p w14:paraId="04BAD08F" w14:textId="77777777" w:rsidR="00063147" w:rsidRDefault="00F707D6">
      <w:pPr>
        <w:pStyle w:val="ae"/>
        <w:spacing w:after="36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«7) его реализация предполагает строительство объекта (объектов) капитального строительства в сфере агропромышленного комплекса, а также создания и развития инфраструктуры переработки, хранения, поставки и (или) продажи сельскохозяйственной и пищевой продукции при соблюдении одного из следующих условий:</w:t>
      </w:r>
    </w:p>
    <w:p w14:paraId="0DDFBE9E" w14:textId="77777777" w:rsidR="00063147" w:rsidRDefault="00F707D6">
      <w:pPr>
        <w:pStyle w:val="ae"/>
        <w:spacing w:after="36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а) объем капитальных вложений составляет не менее 30 миллионов рублей, а реализация такого проекта предполагает предоставление земельного участка площадью до 20 гектаров;</w:t>
      </w:r>
    </w:p>
    <w:p w14:paraId="5BA05D82" w14:textId="380DC5D3" w:rsidR="00063147" w:rsidRDefault="00F707D6">
      <w:pPr>
        <w:pStyle w:val="ae"/>
        <w:spacing w:after="36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объем капитальных вложений составляет не менее 100 миллионов рублей, а реализация такого проекта предполагает предоставление земельного участка площадью от 20 </w:t>
      </w:r>
      <w:r w:rsidRPr="00FE3BF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103C81" w:rsidRPr="00FE3BFE">
        <w:rPr>
          <w:rFonts w:ascii="Times New Roman" w:eastAsia="Times New Roman" w:hAnsi="Times New Roman" w:cs="Times New Roman"/>
          <w:sz w:val="28"/>
          <w:szCs w:val="28"/>
        </w:rPr>
        <w:t>ектаров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 до 100 гектаров;</w:t>
      </w:r>
    </w:p>
    <w:p w14:paraId="32302137" w14:textId="33E86DCF" w:rsidR="00063147" w:rsidRDefault="00F707D6">
      <w:pPr>
        <w:pStyle w:val="ae"/>
        <w:spacing w:after="36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в) инвестиционная нагрузка на земельный участок составляет не менее 3 миллионов рублей на 1 гектар площади земельного участка при предоставлении земельного участка площадью 100 гектаров включительно и свыше</w:t>
      </w:r>
      <w:r w:rsidR="00103C81" w:rsidRPr="00FE3BF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E3BFE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7B76FE6A" w14:textId="77777777" w:rsidR="00063147" w:rsidRDefault="00F707D6">
      <w:pPr>
        <w:pStyle w:val="ae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дополнить частью 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14:paraId="1F0B14A2" w14:textId="77777777" w:rsidR="00063147" w:rsidRDefault="00F707D6">
      <w:pPr>
        <w:pStyle w:val="ae"/>
        <w:spacing w:after="36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«2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 Под инвестиционной нагрузкой в целях настоящей статьи понимается отношение общего объема капитальных вложений к площади земельного участка, предоставляемого для реализации масштабного инвестиционного проекта.»;</w:t>
      </w:r>
    </w:p>
    <w:p w14:paraId="07234287" w14:textId="77777777" w:rsidR="00063147" w:rsidRDefault="00F707D6">
      <w:pPr>
        <w:pStyle w:val="ae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части 1 статьи 21:</w:t>
      </w:r>
    </w:p>
    <w:p w14:paraId="6EBBE6F1" w14:textId="77777777" w:rsidR="00063147" w:rsidRDefault="00F707D6">
      <w:pPr>
        <w:pStyle w:val="ae"/>
        <w:spacing w:after="36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а) пункт 2 изложить в следующей редакции:</w:t>
      </w:r>
    </w:p>
    <w:p w14:paraId="3997AAB4" w14:textId="77777777" w:rsidR="00063147" w:rsidRDefault="00F707D6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>
        <w:rPr>
          <w:rFonts w:eastAsia="Times New Roman"/>
          <w:color w:val="000000"/>
          <w:sz w:val="28"/>
          <w:szCs w:val="28"/>
        </w:rPr>
        <w:t>«2) металлургического комплекса (обработка металла, коксохимическая и металлургическая промышленность);»;</w:t>
      </w:r>
    </w:p>
    <w:p w14:paraId="0A7C9EAD" w14:textId="77777777" w:rsidR="00063147" w:rsidRDefault="00F707D6">
      <w:pPr>
        <w:pStyle w:val="ae"/>
        <w:spacing w:after="36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пункт 3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9DFF9CF" w14:textId="77777777" w:rsidR="00063147" w:rsidRDefault="00F707D6">
      <w:pPr>
        <w:pStyle w:val="ConsPlusNormal"/>
        <w:spacing w:after="360" w:line="276" w:lineRule="auto"/>
        <w:ind w:firstLine="709"/>
        <w:jc w:val="both"/>
      </w:pPr>
      <w:r>
        <w:rPr>
          <w:color w:val="000000"/>
          <w:sz w:val="28"/>
          <w:szCs w:val="28"/>
        </w:rPr>
        <w:t xml:space="preserve">«3) других обрабатывающих производств (машиностроение, химическая, фармацевтическая промышленность, промышленность строительных материалов, </w:t>
      </w:r>
      <w:r>
        <w:rPr>
          <w:rStyle w:val="htmlany"/>
          <w:rFonts w:eastAsiaTheme="minorEastAsia"/>
          <w:color w:val="000000"/>
          <w:sz w:val="28"/>
          <w:szCs w:val="28"/>
        </w:rPr>
        <w:t>легкая промышленность, мебельное производство, производство бумаги и бумажных изделий</w:t>
      </w:r>
      <w:r>
        <w:rPr>
          <w:color w:val="000000"/>
          <w:sz w:val="28"/>
          <w:szCs w:val="28"/>
        </w:rPr>
        <w:t>);»;</w:t>
      </w:r>
    </w:p>
    <w:p w14:paraId="507F656C" w14:textId="77777777" w:rsidR="00063147" w:rsidRDefault="00F707D6">
      <w:pPr>
        <w:pStyle w:val="ConsPlusNormal"/>
        <w:spacing w:after="360" w:line="276" w:lineRule="auto"/>
        <w:ind w:firstLine="709"/>
        <w:jc w:val="both"/>
      </w:pPr>
      <w:r>
        <w:rPr>
          <w:color w:val="000000"/>
          <w:sz w:val="28"/>
          <w:szCs w:val="28"/>
        </w:rPr>
        <w:t>в) в пункте 7 слово «туристической» заменить словом «туристской»;</w:t>
      </w:r>
    </w:p>
    <w:p w14:paraId="4262B74D" w14:textId="1C3212D0" w:rsidR="00063147" w:rsidRDefault="00F707D6">
      <w:pPr>
        <w:pStyle w:val="ConsPlusNormal"/>
        <w:spacing w:after="360" w:line="276" w:lineRule="auto"/>
        <w:ind w:firstLine="709"/>
        <w:jc w:val="both"/>
      </w:pPr>
      <w:r>
        <w:rPr>
          <w:color w:val="000000"/>
          <w:sz w:val="28"/>
          <w:szCs w:val="28"/>
        </w:rPr>
        <w:t xml:space="preserve">г) </w:t>
      </w:r>
      <w:r w:rsidRPr="00FE3BFE">
        <w:rPr>
          <w:color w:val="000000"/>
          <w:sz w:val="28"/>
          <w:szCs w:val="28"/>
        </w:rPr>
        <w:t>дополнить</w:t>
      </w:r>
      <w:r>
        <w:rPr>
          <w:color w:val="000000"/>
          <w:sz w:val="28"/>
          <w:szCs w:val="28"/>
        </w:rPr>
        <w:t xml:space="preserve"> пунктом 11 </w:t>
      </w:r>
      <w:r>
        <w:rPr>
          <w:rFonts w:eastAsia="Times New Roman"/>
          <w:color w:val="000000"/>
          <w:sz w:val="28"/>
          <w:szCs w:val="28"/>
        </w:rPr>
        <w:t>следующего содержания:</w:t>
      </w:r>
    </w:p>
    <w:p w14:paraId="601EE15C" w14:textId="050E9DAE" w:rsidR="00063147" w:rsidRDefault="00F707D6">
      <w:pPr>
        <w:pStyle w:val="ae"/>
        <w:spacing w:after="36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«11) д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обы</w:t>
      </w:r>
      <w:r w:rsidRPr="00FE3BFE">
        <w:rPr>
          <w:rFonts w:ascii="Times New Roman" w:eastAsia="Times New Roman" w:hAnsi="Times New Roman" w:cs="Times New Roman"/>
          <w:sz w:val="28"/>
          <w:szCs w:val="28"/>
          <w:lang w:bidi="ar-SA"/>
        </w:rPr>
        <w:t>ч</w:t>
      </w:r>
      <w:r w:rsidR="00103C81" w:rsidRPr="00FE3BFE">
        <w:rPr>
          <w:rFonts w:ascii="Times New Roman" w:eastAsia="Times New Roman" w:hAnsi="Times New Roman" w:cs="Times New Roman"/>
          <w:sz w:val="28"/>
          <w:szCs w:val="28"/>
          <w:lang w:bidi="ar-S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прочих полезных ископаемых;»;</w:t>
      </w:r>
    </w:p>
    <w:p w14:paraId="1BB85ED7" w14:textId="64E157A9" w:rsidR="00063147" w:rsidRDefault="00F707D6">
      <w:pPr>
        <w:pStyle w:val="ConsPlusNormal"/>
        <w:spacing w:after="360" w:line="276" w:lineRule="auto"/>
        <w:ind w:firstLine="709"/>
        <w:jc w:val="both"/>
      </w:pPr>
      <w:r>
        <w:rPr>
          <w:rFonts w:eastAsia="Times New Roman"/>
          <w:color w:val="000000"/>
          <w:sz w:val="28"/>
          <w:szCs w:val="28"/>
        </w:rPr>
        <w:t xml:space="preserve">д) </w:t>
      </w:r>
      <w:r w:rsidRPr="00FE3BFE">
        <w:rPr>
          <w:rFonts w:eastAsia="Times New Roman"/>
          <w:color w:val="000000"/>
          <w:sz w:val="28"/>
          <w:szCs w:val="28"/>
        </w:rPr>
        <w:t>дополнить</w:t>
      </w:r>
      <w:r>
        <w:rPr>
          <w:rFonts w:eastAsia="Times New Roman"/>
          <w:color w:val="000000"/>
          <w:sz w:val="28"/>
          <w:szCs w:val="28"/>
        </w:rPr>
        <w:t xml:space="preserve"> пунктом 12 следующего содержания:</w:t>
      </w:r>
    </w:p>
    <w:p w14:paraId="0B1B1E79" w14:textId="73FBEFCB" w:rsidR="00063147" w:rsidRDefault="00F707D6">
      <w:pPr>
        <w:pStyle w:val="ConsPlusNormal"/>
        <w:spacing w:after="360" w:line="276" w:lineRule="auto"/>
        <w:ind w:firstLine="709"/>
        <w:jc w:val="both"/>
      </w:pPr>
      <w:r>
        <w:rPr>
          <w:rFonts w:eastAsia="Times New Roman"/>
          <w:color w:val="000000"/>
          <w:sz w:val="28"/>
          <w:szCs w:val="28"/>
        </w:rPr>
        <w:t>«12) добы</w:t>
      </w:r>
      <w:r w:rsidRPr="00FE3BFE">
        <w:rPr>
          <w:rFonts w:eastAsia="Times New Roman"/>
          <w:color w:val="000000"/>
          <w:sz w:val="28"/>
          <w:szCs w:val="28"/>
        </w:rPr>
        <w:t>ч</w:t>
      </w:r>
      <w:r w:rsidR="00103C81" w:rsidRPr="00FE3BFE">
        <w:rPr>
          <w:rFonts w:eastAsia="Times New Roman"/>
          <w:color w:val="000000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 xml:space="preserve"> и переработ</w:t>
      </w:r>
      <w:r w:rsidRPr="00FE3BFE">
        <w:rPr>
          <w:rFonts w:eastAsia="Times New Roman"/>
          <w:color w:val="000000"/>
          <w:sz w:val="28"/>
          <w:szCs w:val="28"/>
        </w:rPr>
        <w:t>к</w:t>
      </w:r>
      <w:r w:rsidR="00103C81" w:rsidRPr="00FE3BFE">
        <w:rPr>
          <w:rFonts w:eastAsia="Times New Roman"/>
          <w:color w:val="000000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 xml:space="preserve"> нерудных полезных ископаемых, осуществляемых в соответствии с законодательством Российской Федерации о недрах.».</w:t>
      </w:r>
    </w:p>
    <w:p w14:paraId="2A6CBC8F" w14:textId="77777777" w:rsidR="00063147" w:rsidRDefault="00F707D6">
      <w:pPr>
        <w:pStyle w:val="11"/>
        <w:ind w:firstLine="709"/>
        <w:jc w:val="both"/>
      </w:pPr>
      <w:r>
        <w:rPr>
          <w:rFonts w:eastAsia="Calibri"/>
          <w:b/>
          <w:bCs/>
        </w:rPr>
        <w:t>Статья 2</w:t>
      </w:r>
    </w:p>
    <w:p w14:paraId="288A810F" w14:textId="77777777" w:rsidR="00063147" w:rsidRDefault="00F707D6">
      <w:pPr>
        <w:pStyle w:val="ConsPlusTitle"/>
        <w:spacing w:line="276" w:lineRule="auto"/>
        <w:ind w:firstLine="709"/>
        <w:jc w:val="both"/>
        <w:rPr>
          <w:color w:val="000000"/>
        </w:rPr>
      </w:pPr>
      <w:r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Настоящий Закон вступает в силу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со дня его официального опубликования.</w:t>
      </w:r>
    </w:p>
    <w:p w14:paraId="62DB0E8E" w14:textId="77777777" w:rsidR="00644837" w:rsidRPr="00644837" w:rsidRDefault="00644837" w:rsidP="00644837">
      <w:pPr>
        <w:suppressAutoHyphens w:val="0"/>
        <w:spacing w:line="276" w:lineRule="auto"/>
        <w:rPr>
          <w:rFonts w:ascii="Times New Roman" w:eastAsia="Times New Roman" w:hAnsi="Times New Roman" w:cs="Times New Roman"/>
          <w:bCs/>
          <w:sz w:val="28"/>
          <w:lang w:bidi="ar-SA"/>
        </w:rPr>
      </w:pPr>
    </w:p>
    <w:p w14:paraId="08CA52A1" w14:textId="77777777" w:rsidR="00644837" w:rsidRPr="00644837" w:rsidRDefault="00644837" w:rsidP="00644837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54D09353" w14:textId="77777777" w:rsidR="00644837" w:rsidRPr="00644837" w:rsidRDefault="00644837" w:rsidP="00644837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60B0B0C4" w14:textId="77777777" w:rsidR="00644837" w:rsidRPr="00644837" w:rsidRDefault="00644837" w:rsidP="00644837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757A3255" w14:textId="77777777" w:rsidR="00644837" w:rsidRPr="00644837" w:rsidRDefault="00644837" w:rsidP="0064483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bookmarkStart w:id="3" w:name="_Hlk230688356"/>
      <w:r w:rsidRPr="006448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Глава </w:t>
      </w:r>
    </w:p>
    <w:p w14:paraId="6BE9CCA1" w14:textId="77777777" w:rsidR="00644837" w:rsidRPr="00644837" w:rsidRDefault="00644837" w:rsidP="00644837">
      <w:pPr>
        <w:widowControl/>
        <w:suppressAutoHyphens w:val="0"/>
        <w:autoSpaceDE w:val="0"/>
        <w:autoSpaceDN w:val="0"/>
        <w:adjustRightInd w:val="0"/>
        <w:spacing w:after="24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6448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Донецкой Народной Республики</w:t>
      </w:r>
      <w:r w:rsidRPr="006448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6448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6448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</w:r>
      <w:r w:rsidRPr="006448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ab/>
        <w:t xml:space="preserve">                 Д.В. Пушилин</w:t>
      </w:r>
    </w:p>
    <w:p w14:paraId="035C301B" w14:textId="77777777" w:rsidR="00644837" w:rsidRPr="00644837" w:rsidRDefault="00644837" w:rsidP="00644837">
      <w:pPr>
        <w:widowControl/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6448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г. Донецк</w:t>
      </w:r>
    </w:p>
    <w:p w14:paraId="02AE39C7" w14:textId="3F534DA8" w:rsidR="00644837" w:rsidRPr="00644837" w:rsidRDefault="0082173B" w:rsidP="00644837">
      <w:pPr>
        <w:widowControl/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19</w:t>
      </w:r>
      <w:r w:rsidR="00644837" w:rsidRPr="006448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июня</w:t>
      </w:r>
      <w:r w:rsidR="00644837" w:rsidRPr="006448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2026 года</w:t>
      </w:r>
    </w:p>
    <w:p w14:paraId="70EB4315" w14:textId="3771FDB6" w:rsidR="00644837" w:rsidRPr="00644837" w:rsidRDefault="00644837" w:rsidP="00644837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64483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№ </w:t>
      </w:r>
      <w:bookmarkEnd w:id="3"/>
      <w:r w:rsidR="0082173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299-РЗ</w:t>
      </w:r>
    </w:p>
    <w:p w14:paraId="241D7E72" w14:textId="5F6FC806" w:rsidR="00063147" w:rsidRDefault="00063147" w:rsidP="00644837">
      <w:pPr>
        <w:jc w:val="both"/>
      </w:pPr>
    </w:p>
    <w:p w14:paraId="5E596A0A" w14:textId="68867DBD" w:rsidR="00CD5190" w:rsidRDefault="00CD5190" w:rsidP="00644837">
      <w:pPr>
        <w:jc w:val="both"/>
      </w:pPr>
    </w:p>
    <w:p w14:paraId="0A92A41D" w14:textId="6109A8E9" w:rsidR="00CD5190" w:rsidRDefault="00CD5190" w:rsidP="00644837">
      <w:pPr>
        <w:jc w:val="both"/>
      </w:pPr>
    </w:p>
    <w:p w14:paraId="4AA1D480" w14:textId="77777777" w:rsidR="00CD5190" w:rsidRDefault="00CD5190" w:rsidP="00644837">
      <w:pPr>
        <w:jc w:val="both"/>
      </w:pPr>
      <w:bookmarkStart w:id="4" w:name="_GoBack"/>
      <w:bookmarkEnd w:id="4"/>
    </w:p>
    <w:sectPr w:rsidR="00CD5190" w:rsidSect="00644837">
      <w:headerReference w:type="default" r:id="rId10"/>
      <w:headerReference w:type="first" r:id="rId11"/>
      <w:pgSz w:w="11906" w:h="16838"/>
      <w:pgMar w:top="1134" w:right="567" w:bottom="1134" w:left="1701" w:header="692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C0B80" w14:textId="77777777" w:rsidR="00C83A0E" w:rsidRDefault="00C83A0E">
      <w:r>
        <w:separator/>
      </w:r>
    </w:p>
  </w:endnote>
  <w:endnote w:type="continuationSeparator" w:id="0">
    <w:p w14:paraId="3D825C1F" w14:textId="77777777" w:rsidR="00C83A0E" w:rsidRDefault="00C8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Segoe Print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ang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F6B18" w14:textId="77777777" w:rsidR="00C83A0E" w:rsidRDefault="00C83A0E">
      <w:r>
        <w:separator/>
      </w:r>
    </w:p>
  </w:footnote>
  <w:footnote w:type="continuationSeparator" w:id="0">
    <w:p w14:paraId="45442F52" w14:textId="77777777" w:rsidR="00C83A0E" w:rsidRDefault="00C83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F8FCE" w14:textId="74433018" w:rsidR="00063147" w:rsidRDefault="00F707D6">
    <w:pPr>
      <w:pStyle w:val="af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CD5190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6893" w14:textId="77777777" w:rsidR="00063147" w:rsidRDefault="00063147">
    <w:pPr>
      <w:pStyle w:val="af6"/>
      <w:jc w:val="center"/>
      <w:rPr>
        <w:rFonts w:ascii="Times New Roman" w:hAnsi="Times New Roman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47"/>
    <w:rsid w:val="00063147"/>
    <w:rsid w:val="000939AA"/>
    <w:rsid w:val="00103C81"/>
    <w:rsid w:val="004977F3"/>
    <w:rsid w:val="00644837"/>
    <w:rsid w:val="00682B48"/>
    <w:rsid w:val="006F267A"/>
    <w:rsid w:val="0082173B"/>
    <w:rsid w:val="009E20DE"/>
    <w:rsid w:val="00C83A0E"/>
    <w:rsid w:val="00CD5190"/>
    <w:rsid w:val="00DD7CAB"/>
    <w:rsid w:val="00F707D6"/>
    <w:rsid w:val="00FA0C2C"/>
    <w:rsid w:val="00FE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CF0C"/>
  <w15:docId w15:val="{1096EB76-C437-4A9C-AF28-617ABF85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link w:val="10"/>
    <w:uiPriority w:val="9"/>
    <w:qFormat/>
    <w:rsid w:val="004B3E3D"/>
    <w:pPr>
      <w:widowControl/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32"/>
      <w:szCs w:val="3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44"/>
      <w:szCs w:val="44"/>
      <w:u w:val="none"/>
      <w:shd w:val="clear" w:color="auto" w:fill="auto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7B4543"/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qFormat/>
    <w:rsid w:val="004B3E3D"/>
    <w:rPr>
      <w:rFonts w:ascii="Times New Roman" w:eastAsia="Times New Roman" w:hAnsi="Times New Roman" w:cs="Times New Roman"/>
      <w:b/>
      <w:bCs/>
      <w:kern w:val="2"/>
      <w:sz w:val="48"/>
      <w:szCs w:val="48"/>
      <w:lang w:bidi="ar-SA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48706D"/>
    <w:rPr>
      <w:rFonts w:ascii="Segoe UI" w:hAnsi="Segoe UI" w:cs="Segoe UI"/>
      <w:color w:val="000000"/>
      <w:sz w:val="18"/>
      <w:szCs w:val="18"/>
    </w:rPr>
  </w:style>
  <w:style w:type="character" w:customStyle="1" w:styleId="htmlany">
    <w:name w:val="html_any"/>
    <w:basedOn w:val="a0"/>
    <w:qFormat/>
    <w:rPr>
      <w:rFonts w:ascii="Times New Roman" w:eastAsia="Times New Roman" w:hAnsi="Times New Roman" w:cs="Times New Roman"/>
    </w:rPr>
  </w:style>
  <w:style w:type="character" w:styleId="a8">
    <w:name w:val="annotation reference"/>
    <w:basedOn w:val="a0"/>
    <w:uiPriority w:val="99"/>
    <w:semiHidden/>
    <w:unhideWhenUsed/>
    <w:qFormat/>
    <w:rsid w:val="00166964"/>
    <w:rPr>
      <w:sz w:val="16"/>
      <w:szCs w:val="16"/>
    </w:rPr>
  </w:style>
  <w:style w:type="character" w:customStyle="1" w:styleId="a9">
    <w:name w:val="Тема примечания Знак"/>
    <w:basedOn w:val="a4"/>
    <w:link w:val="aa"/>
    <w:uiPriority w:val="99"/>
    <w:semiHidden/>
    <w:qFormat/>
    <w:rsid w:val="00166964"/>
    <w:rPr>
      <w:rFonts w:asciiTheme="minorHAnsi" w:eastAsiaTheme="minorHAnsi" w:hAnsiTheme="minorHAnsi" w:cstheme="minorBidi"/>
      <w:b/>
      <w:bCs/>
      <w:color w:val="000000"/>
      <w:sz w:val="20"/>
      <w:szCs w:val="20"/>
      <w:lang w:eastAsia="en-US" w:bidi="ar-SA"/>
    </w:rPr>
  </w:style>
  <w:style w:type="character" w:styleId="ab">
    <w:name w:val="line number"/>
  </w:style>
  <w:style w:type="character" w:customStyle="1" w:styleId="ac">
    <w:name w:val="Нижний колонтитул Знак"/>
    <w:basedOn w:val="a0"/>
    <w:link w:val="ad"/>
    <w:uiPriority w:val="99"/>
    <w:qFormat/>
    <w:rsid w:val="00303B94"/>
    <w:rPr>
      <w:color w:val="000000"/>
    </w:rPr>
  </w:style>
  <w:style w:type="paragraph" w:customStyle="1" w:styleId="12">
    <w:name w:val="Заголовок1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2">
    <w:name w:val="Title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3">
    <w:name w:val="Заголовок1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1">
    <w:name w:val="Основной текст1"/>
    <w:basedOn w:val="a"/>
    <w:link w:val="a3"/>
    <w:qFormat/>
    <w:pPr>
      <w:spacing w:after="360" w:line="276" w:lineRule="auto"/>
      <w:ind w:firstLine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qFormat/>
    <w:pPr>
      <w:spacing w:after="18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qFormat/>
    <w:pPr>
      <w:spacing w:after="74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f3">
    <w:name w:val="List Paragraph"/>
    <w:basedOn w:val="a"/>
    <w:uiPriority w:val="34"/>
    <w:qFormat/>
    <w:rsid w:val="002012A0"/>
    <w:pPr>
      <w:ind w:left="720"/>
      <w:contextualSpacing/>
    </w:pPr>
  </w:style>
  <w:style w:type="paragraph" w:customStyle="1" w:styleId="ConsPlusTitle">
    <w:name w:val="ConsPlusTitle"/>
    <w:uiPriority w:val="99"/>
    <w:qFormat/>
    <w:rsid w:val="00423619"/>
    <w:pPr>
      <w:widowControl w:val="0"/>
    </w:pPr>
    <w:rPr>
      <w:rFonts w:ascii="Arial" w:eastAsia="Times New Roman" w:hAnsi="Arial" w:cs="Arial"/>
      <w:b/>
      <w:bCs/>
      <w:lang w:bidi="ar-SA"/>
    </w:rPr>
  </w:style>
  <w:style w:type="paragraph" w:customStyle="1" w:styleId="ConsPlusNormal">
    <w:name w:val="ConsPlusNormal"/>
    <w:qFormat/>
    <w:rsid w:val="006978D3"/>
    <w:pPr>
      <w:widowControl w:val="0"/>
    </w:pPr>
    <w:rPr>
      <w:rFonts w:ascii="Times New Roman" w:eastAsiaTheme="minorEastAsia" w:hAnsi="Times New Roman" w:cs="Times New Roman"/>
      <w:lang w:bidi="ar-SA"/>
    </w:rPr>
  </w:style>
  <w:style w:type="paragraph" w:styleId="a5">
    <w:name w:val="annotation text"/>
    <w:basedOn w:val="a"/>
    <w:link w:val="a4"/>
    <w:uiPriority w:val="99"/>
    <w:semiHidden/>
    <w:unhideWhenUsed/>
    <w:qFormat/>
    <w:rsid w:val="007B4543"/>
    <w:pPr>
      <w:widowControl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paragraph" w:styleId="af4">
    <w:name w:val="Normal (Web)"/>
    <w:basedOn w:val="a"/>
    <w:uiPriority w:val="99"/>
    <w:unhideWhenUsed/>
    <w:qFormat/>
    <w:rsid w:val="007B4543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lign-right">
    <w:name w:val="align-right"/>
    <w:basedOn w:val="a"/>
    <w:qFormat/>
    <w:pPr>
      <w:spacing w:beforeAutospacing="1" w:afterAutospacing="1"/>
    </w:p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f5"/>
  </w:style>
  <w:style w:type="paragraph" w:styleId="a7">
    <w:name w:val="Balloon Text"/>
    <w:basedOn w:val="a"/>
    <w:link w:val="a6"/>
    <w:uiPriority w:val="99"/>
    <w:semiHidden/>
    <w:unhideWhenUsed/>
    <w:qFormat/>
    <w:rsid w:val="0048706D"/>
    <w:rPr>
      <w:rFonts w:ascii="Segoe UI" w:hAnsi="Segoe UI" w:cs="Segoe UI"/>
      <w:sz w:val="18"/>
      <w:szCs w:val="18"/>
    </w:rPr>
  </w:style>
  <w:style w:type="paragraph" w:styleId="aa">
    <w:name w:val="annotation subject"/>
    <w:basedOn w:val="a5"/>
    <w:next w:val="a5"/>
    <w:link w:val="a9"/>
    <w:uiPriority w:val="99"/>
    <w:semiHidden/>
    <w:unhideWhenUsed/>
    <w:qFormat/>
    <w:rsid w:val="00166964"/>
    <w:pPr>
      <w:widowControl w:val="0"/>
      <w:spacing w:after="0"/>
    </w:pPr>
    <w:rPr>
      <w:rFonts w:ascii="Courier New" w:eastAsia="Courier New" w:hAnsi="Courier New" w:cs="Courier New"/>
      <w:b/>
      <w:bCs/>
      <w:color w:val="000000"/>
      <w:lang w:eastAsia="ru-RU" w:bidi="ru-RU"/>
    </w:rPr>
  </w:style>
  <w:style w:type="paragraph" w:styleId="ad">
    <w:name w:val="footer"/>
    <w:basedOn w:val="a"/>
    <w:link w:val="ac"/>
    <w:uiPriority w:val="99"/>
    <w:unhideWhenUsed/>
    <w:rsid w:val="00303B94"/>
    <w:pPr>
      <w:tabs>
        <w:tab w:val="center" w:pos="4677"/>
        <w:tab w:val="right" w:pos="9355"/>
      </w:tabs>
    </w:pPr>
  </w:style>
  <w:style w:type="paragraph" w:styleId="af7">
    <w:name w:val="Revision"/>
    <w:uiPriority w:val="99"/>
    <w:semiHidden/>
    <w:qFormat/>
    <w:rsid w:val="00252BC3"/>
    <w:pPr>
      <w:suppressAutoHyphens w:val="0"/>
    </w:pPr>
    <w:rPr>
      <w:color w:val="000000"/>
    </w:rPr>
  </w:style>
  <w:style w:type="numbering" w:customStyle="1" w:styleId="af8">
    <w:name w:val="Без списка"/>
    <w:uiPriority w:val="99"/>
    <w:semiHidden/>
    <w:unhideWhenUsed/>
    <w:qFormat/>
  </w:style>
  <w:style w:type="character" w:styleId="af9">
    <w:name w:val="Hyperlink"/>
    <w:basedOn w:val="a0"/>
    <w:uiPriority w:val="99"/>
    <w:unhideWhenUsed/>
    <w:rsid w:val="0082173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1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avadnr.ru/doc/zakony/zII44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&#1085;&#1087;&#1072;.&#1076;&#1085;&#1088;&#1086;&#1085;&#1083;&#1072;&#1081;&#1085;.&#1088;&#1092;/2023-05-17/444-iins-ob-investitsionnoj-politike-i-gosudarstvennoj-podderzhke-investitsionnoj-deyatelnosti-v-donetskoj-narodnoj-respublike-dejstvuyushhaya-redaktsiya-po-sostoyaniyu-na-08-06-2023-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E6F0E-1CD5-41E6-A00A-9764518D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dc:description/>
  <cp:lastModifiedBy>VAD</cp:lastModifiedBy>
  <cp:revision>3</cp:revision>
  <cp:lastPrinted>2026-05-29T16:52:00Z</cp:lastPrinted>
  <dcterms:created xsi:type="dcterms:W3CDTF">2026-06-22T10:04:00Z</dcterms:created>
  <dcterms:modified xsi:type="dcterms:W3CDTF">2026-06-22T10:09:00Z</dcterms:modified>
</cp:coreProperties>
</file>