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05BEE" w14:textId="77777777" w:rsidR="000E05B5" w:rsidRPr="000E05B5" w:rsidRDefault="000E05B5" w:rsidP="000E05B5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0E05B5">
        <w:rPr>
          <w:rFonts w:ascii="Times New Roman" w:eastAsia="MS Mincho" w:hAnsi="Times New Roman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003FFA3B" wp14:editId="316F618E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A582" w14:textId="77777777" w:rsidR="000E05B5" w:rsidRPr="000E05B5" w:rsidRDefault="000E05B5" w:rsidP="000E05B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0E05B5"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6C214337" w14:textId="77777777" w:rsidR="000E05B5" w:rsidRPr="000E05B5" w:rsidRDefault="000E05B5" w:rsidP="000E05B5">
      <w:pPr>
        <w:spacing w:after="0" w:line="276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0E05B5">
        <w:rPr>
          <w:rFonts w:ascii="Times New Roman" w:eastAsia="MS Mincho" w:hAnsi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0E05B5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</w:t>
      </w:r>
    </w:p>
    <w:p w14:paraId="531C90C3" w14:textId="77777777" w:rsidR="000E05B5" w:rsidRPr="000E05B5" w:rsidRDefault="000E05B5" w:rsidP="000E05B5">
      <w:pPr>
        <w:widowControl w:val="0"/>
        <w:spacing w:after="0" w:line="276" w:lineRule="auto"/>
        <w:jc w:val="center"/>
        <w:rPr>
          <w:rFonts w:ascii="Times New Roman" w:eastAsia="Arial" w:hAnsi="Times New Roman"/>
          <w:b/>
          <w:color w:val="auto"/>
          <w:sz w:val="28"/>
          <w:szCs w:val="28"/>
          <w:lang w:eastAsia="en-US"/>
        </w:rPr>
      </w:pPr>
    </w:p>
    <w:p w14:paraId="09EA6561" w14:textId="77777777" w:rsidR="000E05B5" w:rsidRPr="000E05B5" w:rsidRDefault="000E05B5" w:rsidP="000E05B5">
      <w:pPr>
        <w:widowControl w:val="0"/>
        <w:spacing w:after="0" w:line="276" w:lineRule="auto"/>
        <w:jc w:val="center"/>
        <w:rPr>
          <w:rFonts w:ascii="Times New Roman" w:eastAsia="Arial" w:hAnsi="Times New Roman"/>
          <w:b/>
          <w:color w:val="auto"/>
          <w:sz w:val="28"/>
          <w:szCs w:val="28"/>
          <w:lang w:eastAsia="en-US"/>
        </w:rPr>
      </w:pPr>
    </w:p>
    <w:p w14:paraId="5A9C16FA" w14:textId="77777777" w:rsidR="00EC3CA7" w:rsidRDefault="004E3D3A">
      <w:pPr>
        <w:pStyle w:val="61"/>
        <w:spacing w:line="276" w:lineRule="auto"/>
        <w:rPr>
          <w:sz w:val="28"/>
          <w:highlight w:val="white"/>
        </w:rPr>
      </w:pPr>
      <w:r>
        <w:rPr>
          <w:rStyle w:val="17"/>
          <w:sz w:val="28"/>
          <w:highlight w:val="white"/>
        </w:rPr>
        <w:t>ОБ ОСОБЕННОСТЯХ ВЫЯВЛЕНИЯ, УЧЕТА, ИЗМЕНЕНИЯ КАТЕГОРИЙ (ПЕРЕЧНЕЙ) И ИСПОЛЬЗОВАНИЯ ОБЪЕКТОВ ИМУЩЕСТВА, РАСПОЛОЖЕННЫХ НА ТЕРРИТОРИИ ДОНЕЦКОЙ НАРОДНОЙ РЕСПУБЛИКИ, НА КОТОРЫЕ ВОЗНИКАЕТ ПРАВО ГОСУДАРСТВЕННОЙ СОБСТВЕННОСТИ</w:t>
      </w:r>
    </w:p>
    <w:p w14:paraId="56037DCF" w14:textId="77777777" w:rsidR="000E05B5" w:rsidRPr="000E05B5" w:rsidRDefault="000E05B5" w:rsidP="000E05B5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5EFE6123" w14:textId="77777777" w:rsidR="000E05B5" w:rsidRPr="000E05B5" w:rsidRDefault="000E05B5" w:rsidP="000E05B5">
      <w:pPr>
        <w:widowControl w:val="0"/>
        <w:spacing w:after="0" w:line="276" w:lineRule="auto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5FE16DFB" w14:textId="77777777" w:rsidR="000E05B5" w:rsidRPr="000E05B5" w:rsidRDefault="000E05B5" w:rsidP="000E0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</w:pPr>
      <w:r w:rsidRPr="000E05B5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П</w:t>
      </w:r>
      <w:bookmarkStart w:id="1" w:name="_Hlk170374149"/>
      <w:r w:rsidRPr="000E05B5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ринят Постановлением Народного Совета 15 мая 2026 года</w:t>
      </w:r>
      <w:bookmarkEnd w:id="1"/>
    </w:p>
    <w:p w14:paraId="66451018" w14:textId="77777777" w:rsidR="000E05B5" w:rsidRPr="000E05B5" w:rsidRDefault="000E05B5" w:rsidP="000E05B5">
      <w:pPr>
        <w:widowControl w:val="0"/>
        <w:spacing w:after="0" w:line="276" w:lineRule="auto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028767BA" w14:textId="77777777" w:rsidR="000E05B5" w:rsidRPr="000E05B5" w:rsidRDefault="000E05B5" w:rsidP="000E05B5">
      <w:pPr>
        <w:widowControl w:val="0"/>
        <w:suppressAutoHyphens/>
        <w:spacing w:after="0" w:line="276" w:lineRule="auto"/>
        <w:ind w:left="23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</w:p>
    <w:p w14:paraId="404C0D3B" w14:textId="77777777" w:rsidR="00EC3CA7" w:rsidRDefault="004E3D3A" w:rsidP="00044781">
      <w:pPr>
        <w:spacing w:after="360" w:line="276" w:lineRule="auto"/>
        <w:ind w:firstLine="709"/>
        <w:jc w:val="both"/>
        <w:rPr>
          <w:rStyle w:val="17"/>
          <w:rFonts w:ascii="Times New Roman" w:hAnsi="Times New Roman"/>
          <w:b/>
          <w:sz w:val="28"/>
          <w:szCs w:val="28"/>
          <w:highlight w:val="white"/>
        </w:rPr>
      </w:pPr>
      <w:r w:rsidRPr="00044781">
        <w:rPr>
          <w:rStyle w:val="17"/>
          <w:rFonts w:ascii="Times New Roman" w:hAnsi="Times New Roman"/>
          <w:b/>
          <w:sz w:val="28"/>
          <w:szCs w:val="28"/>
          <w:highlight w:val="white"/>
        </w:rPr>
        <w:t>Статья 1</w:t>
      </w:r>
    </w:p>
    <w:p w14:paraId="7BA55298" w14:textId="71054FA7" w:rsidR="00EC3CA7" w:rsidRPr="00044781" w:rsidRDefault="00044781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Настоящим Законом в соответствии со статьей 21</w:t>
      </w:r>
      <w:r w:rsidR="004E3D3A" w:rsidRPr="00146210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8" w:history="1"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Федерального конституционного закона от 4 октября 2022 года № 5-ФКЗ «О принятии </w:t>
        </w:r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br/>
          <w:t xml:space="preserve">в Российскую Федерацию Донецкой Народной Республики и образовании </w:t>
        </w:r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br/>
          <w:t>в составе Российской Федерации нового субъекта – Донецкой Народной Республики»</w:t>
        </w:r>
      </w:hyperlink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 устанавливаются категории объектов имущества, на которые возникает право государственной собственности, расположенных на территории Донецкой Народной Республики, на которой после дня вступления в силу </w:t>
      </w:r>
      <w:hyperlink r:id="rId9" w:history="1"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>Федерального конституционного закона от 4 октября 2022 года</w:t>
        </w:r>
        <w:r w:rsidR="00A06F34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№ 5-ФКЗ </w:t>
        </w:r>
        <w:r w:rsidR="00A06F34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br/>
        </w:r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«О принятии в Российскую Федерацию Донецкой Народной Республики </w:t>
        </w:r>
        <w:r w:rsidR="00A06F34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br/>
        </w:r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>и образовании в составе Российской Федерации нового субъекта – Донецкой Народной Республики»</w:t>
        </w:r>
      </w:hyperlink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 действовали государственные и иные официальные органы Украины, а также особенности выявления, учета (ведения реестра) таких объектов и изменения их категорий (перечней).</w:t>
      </w:r>
    </w:p>
    <w:p w14:paraId="15E6DA9B" w14:textId="008C4C24" w:rsidR="00EC3CA7" w:rsidRDefault="00044781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Настоящим Законом не регулируется право государственной собственности на недра, земли лесного фонда, водные объекты и земли водного фонда, ресурсы континентального шельфа, территориальных вод и морской экономической зоны, которое определяется </w:t>
      </w:r>
      <w:hyperlink r:id="rId10" w:history="1"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>Конституцией Российской Федерации</w:t>
        </w:r>
      </w:hyperlink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 и федеральными законами.</w:t>
      </w:r>
    </w:p>
    <w:p w14:paraId="599E3ACD" w14:textId="77777777" w:rsidR="00EC3CA7" w:rsidRPr="00044781" w:rsidRDefault="004E3D3A" w:rsidP="00044781">
      <w:pPr>
        <w:spacing w:after="360" w:line="276" w:lineRule="auto"/>
        <w:ind w:firstLine="709"/>
        <w:jc w:val="both"/>
        <w:rPr>
          <w:rStyle w:val="17"/>
          <w:highlight w:val="white"/>
        </w:rPr>
      </w:pPr>
      <w:r w:rsidRPr="00044781">
        <w:rPr>
          <w:rStyle w:val="17"/>
          <w:rFonts w:ascii="Times New Roman" w:hAnsi="Times New Roman"/>
          <w:b/>
          <w:sz w:val="28"/>
          <w:szCs w:val="28"/>
          <w:highlight w:val="white"/>
        </w:rPr>
        <w:lastRenderedPageBreak/>
        <w:t>Статья 2</w:t>
      </w:r>
    </w:p>
    <w:p w14:paraId="67CB6A08" w14:textId="2AFE3A10" w:rsidR="00EC3CA7" w:rsidRPr="00044781" w:rsidRDefault="00F430D1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До разграничения имущества между Российской Федерацией, Донецкой Народной Республикой и ее муниципальными образованиями на территории Донецкой Народной Республики, на которой после дня вступления в силу </w:t>
      </w:r>
      <w:hyperlink r:id="rId11" w:history="1"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Федерального конституционного закона от 4 октября 2022 года № 5-ФКЗ </w:t>
        </w:r>
        <w:r w:rsidR="00A06F34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br/>
        </w:r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«О принятии в Российскую Федерацию Донецкой Народной Республики </w:t>
        </w:r>
        <w:r w:rsidR="00A06F34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br/>
        </w:r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>и образовании в составе Российской Федерации нового субъекта – Донецкой Народной Республики»</w:t>
        </w:r>
      </w:hyperlink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 действовали государственные и иные официальные органы Украины, в силу закона возникает право государственной собственности на следующие категории объектов имущества:</w:t>
      </w:r>
    </w:p>
    <w:p w14:paraId="49B8C7E4" w14:textId="1F7F1BE9" w:rsidR="00EC3CA7" w:rsidRPr="00044781" w:rsidRDefault="00F430D1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объекты, принадлежавшие государственным и иным официальным органам Украины, в том числе ее территориальным общинам (громадам), подведомственным им предприятиям, учреждениям и иным организациям,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а также организациям, учредителем (</w:t>
      </w:r>
      <w:proofErr w:type="spellStart"/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бенефициарным</w:t>
      </w:r>
      <w:proofErr w:type="spellEnd"/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 владельцем, контролирующим лицом или выгодоприобретателем) которых является государство Украина;</w:t>
      </w:r>
    </w:p>
    <w:p w14:paraId="34CA0F4F" w14:textId="6A5E8DF0" w:rsidR="00F430D1" w:rsidRPr="00044781" w:rsidRDefault="00F430D1" w:rsidP="00F430D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автомобильные дороги общего пользования (включая земельные участки в границах полосы отвода автомобильной дороги и расположенные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на них или под ними конструктивные элементы (дорожное полотно, дорожное покрытие и подобные элементы) и дорожные сооружения, являющиеся технологической частью автомобильной дороги,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14:paraId="453F58B7" w14:textId="409EA2BC" w:rsidR="00EC3CA7" w:rsidRPr="00044781" w:rsidRDefault="00F430D1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инфраструктуру и иные объекты производственно-технологического комплекса железнодорожного транспорта (производственно-технологический комплекс железнодорожного транспорта общего пользования и совокупность производственно-технологических комплексов железнодорожного транспорта необщего пользования);</w:t>
      </w:r>
    </w:p>
    <w:p w14:paraId="3D87FBD4" w14:textId="42224953" w:rsidR="00EC3CA7" w:rsidRPr="00044781" w:rsidRDefault="00F430D1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морские и речные порты, судоходные гидротехнические сооружения со всей инфраструктурой и обслуживающими судами, включая средства навигационного оборудования и другие объекты навигационно-гидрографического обеспечения, объекты и сооружения, относящиеся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к системам управления движением судов, оборудование технологической связи речного транспорта, объекты и средства, относящиеся в соответствии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 законодательством Российской Федерации к автоматической информационной системе, единой службе контроля судоходства и управления судоходством, объекты морской аварийно-спасательной службы;</w:t>
      </w:r>
    </w:p>
    <w:p w14:paraId="104C5A5E" w14:textId="767CA15E" w:rsidR="00EC3CA7" w:rsidRPr="0086124D" w:rsidRDefault="00F430D1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5)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аэродромы, относимые в соответствии с законодательством Российской Федерации к аэродромам федерального значения (</w:t>
      </w:r>
      <w:r w:rsidR="00154969" w:rsidRPr="0086124D">
        <w:rPr>
          <w:rFonts w:ascii="Times New Roman" w:eastAsia="Calibri" w:hAnsi="Times New Roman"/>
          <w:sz w:val="28"/>
          <w:szCs w:val="28"/>
          <w:lang w:eastAsia="en-US"/>
        </w:rPr>
        <w:t>классов А, Б, В, Г, Д в соответствии с принятой классификацией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), центры метрологии и летно-испытательные станции, учебно-тренировочные центры гражданской авиации;</w:t>
      </w:r>
    </w:p>
    <w:p w14:paraId="3E3459A2" w14:textId="2F80FB41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6)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объекты, предприятия, системы и средства управления воздушным движением аэропортов и авиапредприятий, связанных с обеспечением единой системы управления воздушным движением нижнего и верхнего воздушного пространства, имущество, относимое в соответствии с законодательством Российской Федерации к государственной авиации и объектам единой системы организации воздушного движения (воздушные суда, аэродромы, аэропорты, технические средства и другие предназначенные для обеспечения полетов воздушных судов средства);</w:t>
      </w:r>
    </w:p>
    <w:p w14:paraId="5E52778C" w14:textId="44BEDDFC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7)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объекты, используемые (предназначенные, необходимые) для обеспечения обороны страны и безопасности государства, в том числе: </w:t>
      </w:r>
    </w:p>
    <w:p w14:paraId="1CC12EB9" w14:textId="46E2495A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имущественные комплексы предприятий, имеющих стратегическое значение для обеспечения обороны страны и безопасности государства; </w:t>
      </w:r>
    </w:p>
    <w:p w14:paraId="3A2A2229" w14:textId="09C7D6CD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имущественные комплексы предприятий, производящих системы 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элементы вооружения, ракетное топливо, пороха и взрывчатые вещества, отравляющие вещества, расщепляющиеся и радиоактивные материалы, летательные аппараты, военное снаряжение; </w:t>
      </w:r>
    </w:p>
    <w:p w14:paraId="7D6D4626" w14:textId="4C3FA6A4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имущество, необходимое для обеспечения деятельности войск, других воинских формирований, органов безопасности и правоохранительных органов; </w:t>
      </w:r>
    </w:p>
    <w:p w14:paraId="6429160A" w14:textId="3863CE05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запасные пункты управления органов государственной власти, объекты связи и инженерной инфраструктуры, предназначенные для использования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в особый период; </w:t>
      </w:r>
    </w:p>
    <w:p w14:paraId="173F6FC0" w14:textId="67E359A0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государственные запасы и мобилизационные резервы, земельные участки и расположенные на них объекты недвижимости, предназначенные для закладки, хранения материальных ценностей государственного материального 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резерва, обслуживания его запасов и выпуска материальных ценностей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из государственного материального резерва, специализированные складские помещения, хранилища, а также сооружения, предназначенные для транспортировки, хранения государственного резерва на особый период; </w:t>
      </w:r>
    </w:p>
    <w:p w14:paraId="77AEE4B9" w14:textId="21DBE2BA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объекты гражданской обороны; </w:t>
      </w:r>
    </w:p>
    <w:p w14:paraId="0B899475" w14:textId="086CF36A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ж)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>имущество, используемое для предупреждения и ликвидации последствий чрезвычайных ситуаций, в том числе для обеспечения пожарной безопасности;</w:t>
      </w:r>
    </w:p>
    <w:p w14:paraId="7E6FDAE8" w14:textId="578BB2BE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8)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объекты водоснабжения и водоотведения;</w:t>
      </w:r>
    </w:p>
    <w:p w14:paraId="0F816563" w14:textId="2FB7DEF8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9)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объекты теплоснабжения;</w:t>
      </w:r>
    </w:p>
    <w:p w14:paraId="1AFF62D1" w14:textId="437DC067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10)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объекты электро- и газоснабжения: </w:t>
      </w:r>
    </w:p>
    <w:p w14:paraId="527EBD39" w14:textId="3ABD8583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линии электропередачи (напряжением 110 (150), 220, 330 </w:t>
      </w:r>
      <w:proofErr w:type="spellStart"/>
      <w:r w:rsidRPr="0086124D">
        <w:rPr>
          <w:rFonts w:ascii="Times New Roman" w:eastAsia="Calibri" w:hAnsi="Times New Roman"/>
          <w:sz w:val="28"/>
          <w:szCs w:val="28"/>
          <w:lang w:eastAsia="en-US"/>
        </w:rPr>
        <w:t>кВ</w:t>
      </w:r>
      <w:proofErr w:type="spellEnd"/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, пересекающие границу Российской Федерации); </w:t>
      </w:r>
    </w:p>
    <w:p w14:paraId="632E109E" w14:textId="17F237BA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трансформаторные и иные подстанции (напряжением 150, 220 </w:t>
      </w:r>
      <w:proofErr w:type="spellStart"/>
      <w:r w:rsidRPr="0086124D">
        <w:rPr>
          <w:rFonts w:ascii="Times New Roman" w:eastAsia="Calibri" w:hAnsi="Times New Roman"/>
          <w:sz w:val="28"/>
          <w:szCs w:val="28"/>
          <w:lang w:eastAsia="en-US"/>
        </w:rPr>
        <w:t>кВ</w:t>
      </w:r>
      <w:proofErr w:type="spellEnd"/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 выше); </w:t>
      </w:r>
    </w:p>
    <w:p w14:paraId="7940603A" w14:textId="0AEE0AF8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электроустановки 0,4–110 </w:t>
      </w:r>
      <w:proofErr w:type="spellStart"/>
      <w:r w:rsidRPr="0086124D">
        <w:rPr>
          <w:rFonts w:ascii="Times New Roman" w:eastAsia="Calibri" w:hAnsi="Times New Roman"/>
          <w:sz w:val="28"/>
          <w:szCs w:val="28"/>
          <w:lang w:eastAsia="en-US"/>
        </w:rPr>
        <w:t>кВ</w:t>
      </w:r>
      <w:proofErr w:type="spellEnd"/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14:paraId="35B88150" w14:textId="2BCE9048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технологическое оборудование, расположенное на подстанциях, и иное оборудование, предназначенное для обслуживания и эксплуатации объектов электросетевого хозяйства, система и средства управления указанными объектами; </w:t>
      </w:r>
    </w:p>
    <w:p w14:paraId="0245B7CD" w14:textId="4777F1F8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магистральные газопроводы, газопроводы и сооружения на них; </w:t>
      </w:r>
    </w:p>
    <w:p w14:paraId="47A8EFDD" w14:textId="609F413D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>газонаполнительные станции;</w:t>
      </w:r>
    </w:p>
    <w:p w14:paraId="1CFB98A9" w14:textId="06FBDAF0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11)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автозаправочные станции и </w:t>
      </w:r>
      <w:proofErr w:type="spellStart"/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автогазозаправочные</w:t>
      </w:r>
      <w:proofErr w:type="spellEnd"/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 станции;</w:t>
      </w:r>
    </w:p>
    <w:p w14:paraId="0939B96F" w14:textId="4778F32E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12)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объекты обработки, утилизации, обезвреживания и размещения отходов производства и потребления, включая твердые коммунальные отходы;</w:t>
      </w:r>
    </w:p>
    <w:p w14:paraId="30C07E83" w14:textId="5EEC586C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>13)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объекты связи, включая радиовещание и телевизионное вещание;</w:t>
      </w:r>
    </w:p>
    <w:p w14:paraId="29F99CD0" w14:textId="353373D0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14)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имущество, необходимое для деятельности по обеспечению санитарно-эпидемиологического благополучия населения, осуществления государственного ветеринарного контроля (надзора), деятельности государственных ветеринарных (ветеринарно-санитарных) служб и защиты растений;</w:t>
      </w:r>
    </w:p>
    <w:p w14:paraId="2216E414" w14:textId="4250A3ED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15)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объекты, используемые для осуществления медицинской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 фармацевтической деятельности, в том числе: </w:t>
      </w:r>
    </w:p>
    <w:p w14:paraId="63389055" w14:textId="14A531BC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государственные аптечные имущественные комплексы, государственные имущественные комплексы оптовой торговли лекарственными средствами (фармацевтические оптовые склады), государственные имущественные комплексы оптики; </w:t>
      </w:r>
    </w:p>
    <w:p w14:paraId="0C05E825" w14:textId="46E957FA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имущественные комплексы фармацевтических организаций (фармацевтическая фабрика, фармацевтический завод, производство лекарственных средств); </w:t>
      </w:r>
    </w:p>
    <w:p w14:paraId="59A7900F" w14:textId="5013C030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имущественные комплексы организаций, производящих медицинские изделия; </w:t>
      </w:r>
    </w:p>
    <w:p w14:paraId="0C4E6745" w14:textId="1DEA4F73" w:rsidR="00EC3CA7" w:rsidRPr="0086124D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2D3676" w:rsidRPr="0086124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8"/>
          <w:lang w:eastAsia="en-US"/>
        </w:rPr>
        <w:t>лечебно-профилактические медицинские организации, медицинские организации особого типа и медицинские организации по надзору в сфере защиты прав потребителей и благополучия человека;</w:t>
      </w:r>
    </w:p>
    <w:p w14:paraId="41E9AEED" w14:textId="2AAD8E45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16)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объекты дошкольного, начального общего, основного общего, среднего общего образования, дополнительного образования детей и взрослых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в государственных и муниципальных образовательных организациях, среднего профессионального образования, высшего образования, а также объекты научных организаций;</w:t>
      </w:r>
    </w:p>
    <w:p w14:paraId="43FE5326" w14:textId="5F37B85E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17)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объекты спорта и иные спортивные сооружения, используемые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в публичных целях;</w:t>
      </w:r>
    </w:p>
    <w:p w14:paraId="45492C4D" w14:textId="1AD20061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18)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природные лечебные ресурсы и объекты, предназначенные для санаторно-курортного лечения и медицинской реабилитации;</w:t>
      </w:r>
    </w:p>
    <w:p w14:paraId="531F2F6C" w14:textId="3C75B435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>19)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критически важные объекты инфраструктуры и уникальные объекты капитального строительства;</w:t>
      </w:r>
    </w:p>
    <w:p w14:paraId="1E435506" w14:textId="549F5EF5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20)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объекты, необходимые для осуществления деятельности на особо охраняемых природных территориях;</w:t>
      </w:r>
    </w:p>
    <w:p w14:paraId="5B762225" w14:textId="7A2E891E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21)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земельные участки, которые изымаются из оборота или оборот которых ограничивается в соответствии с пунктами 4 и 5 статьи 27 </w:t>
      </w:r>
      <w:hyperlink r:id="rId12" w:history="1"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>Земельного кодекса Российской Федерации</w:t>
        </w:r>
      </w:hyperlink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1270A9E1" w14:textId="2434C23E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22)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земли сельскохозяйственного назначения и земельные участки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из состава земель сельскохозяйственного назначения, не предоставленные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в собственность гражданам Российской Федерации или юридическим лицам;</w:t>
      </w:r>
    </w:p>
    <w:p w14:paraId="206BF8DB" w14:textId="2DA0F9A1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23) </w:t>
      </w:r>
      <w:r w:rsidR="00154969" w:rsidRPr="0086124D">
        <w:rPr>
          <w:rFonts w:ascii="Times New Roman" w:eastAsia="Calibri" w:hAnsi="Times New Roman"/>
          <w:sz w:val="28"/>
          <w:szCs w:val="28"/>
          <w:lang w:eastAsia="en-US"/>
        </w:rPr>
        <w:t>сельскохозяйственные угодья опытно-производственных, учебных, учебно-опытных и учебно-производственных подразделений научных организаций, образовательных организаций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73944180" w14:textId="5904B463" w:rsidR="00EC3CA7" w:rsidRPr="0086124D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24)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имущество, относимое в соответствии с законодательством Российской Федерации к государственной наблюдательной сети (система стационарных и подвижных пунктов наблюдений, в том числе постов, станций, лабораторий, центров, бюро, обсерваторий, предназначенных для наблюдений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за состоянием окружающей среды, физическими и химическими процессами, происходящими в окружающей среде, для определения ее метеорологических, климатических, аэрологических, гидрологических, океанологических, гелиогеофизических, агрометеорологических характеристик, а также для определения уровня загрязнения атмосферного воздуха, атмосферных осадков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и снежного покрова</w:t>
      </w:r>
      <w:r w:rsidR="0087202E" w:rsidRPr="0086124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 почв, водных объектов, в том числе по гидробиологическим показателям и околоземного космического пространства);</w:t>
      </w:r>
    </w:p>
    <w:p w14:paraId="6F9A83ED" w14:textId="24892FD4" w:rsidR="00EC3CA7" w:rsidRPr="00044781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25)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объекты имущества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, используемые (предназначенные, необходимые) для осуществления деятельности в области промышленной безопасности, геологического изучения, геодезической и картографической деятельности, аэронавигационной деятельности, деятельности в области гидрометеорологии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и смежных с ней областях, деятельности по осуществлению навигационно-гидрографического обеспечения условий плавания судов, деятельности в сфере правовой охраны и использования результатов интеллектуальной деятельности гражданского, военного, специального и двойного назначения, а также 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деятельности в сфере стандартизации и деятельности по обеспечению единства измерений;</w:t>
      </w:r>
    </w:p>
    <w:p w14:paraId="1F6C49E4" w14:textId="3DFCA724" w:rsidR="00EC3CA7" w:rsidRPr="00044781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26)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объекты пожарных депо, имеющие в составе помещение для хранения пожарной техники, здания </w:t>
      </w:r>
      <w:proofErr w:type="spellStart"/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теплодымокамер</w:t>
      </w:r>
      <w:proofErr w:type="spellEnd"/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, имеющие в составе помещение предкамеры и камеры, земельные участки, на которых располагается инфраструктура пожарных депо, включающая здания и сооружения, а также учебно-спортивные зоны с учебными пожарными башнями, полосы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с препятствиями, спортивные сооружения и подземные резервуары для воды;</w:t>
      </w:r>
    </w:p>
    <w:p w14:paraId="086FF14F" w14:textId="709ABA75" w:rsidR="00EC3CA7" w:rsidRPr="00044781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27)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особо опасные и потенциально опасные объекты, включая опасные производственные объекты, на которых ведутся горные работы, работы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по обогащению полезных ископаемых, потенциально опасные биологические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и химические объекты;</w:t>
      </w:r>
    </w:p>
    <w:p w14:paraId="2B594A60" w14:textId="7AEFFFE1" w:rsidR="00EC3CA7" w:rsidRPr="00044781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28)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объекты имущества с неопределенным правовым статусом, включая объекты имущественных комплексов промышленных, агропромышленных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и иных предприятий, обеспечивающих бесперебойное функционирование отраслей экономики и поддержание занятости;</w:t>
      </w:r>
    </w:p>
    <w:p w14:paraId="268A687F" w14:textId="069699D9" w:rsidR="00EC3CA7" w:rsidRPr="00044781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29)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иное имущество, необходимое для обеспечения жизнедеятельности населения, осуществления полномочий или осуществления деятельности органов государственной власти и органов местного самоуправления, подведомственных им организаций, а также организаций, осуществляющих публично значимые функции</w:t>
      </w:r>
      <w:r w:rsidR="0087202E" w:rsidRPr="0004478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5E0C433" w14:textId="339BBAC7" w:rsidR="00EC3CA7" w:rsidRPr="00044781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4781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2D367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44781">
        <w:rPr>
          <w:rFonts w:ascii="Times New Roman" w:eastAsia="Calibri" w:hAnsi="Times New Roman"/>
          <w:sz w:val="28"/>
          <w:szCs w:val="28"/>
          <w:lang w:eastAsia="en-US"/>
        </w:rPr>
        <w:t>Одновременно с правом государственной собственности на объекты имущества, указанные в части 1 настоящей статьи, право государственной собственности возникает:</w:t>
      </w:r>
    </w:p>
    <w:p w14:paraId="732457B6" w14:textId="1D199D17" w:rsidR="00EC3CA7" w:rsidRPr="00044781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на занимаемые объектами имущества, указанными в части 1 настоящей статьи, земельные участки (водные объекты) и (или) земельные участки, предоставленные (предназначенные, необходимые) для их использования;</w:t>
      </w:r>
    </w:p>
    <w:p w14:paraId="14CB5C07" w14:textId="35C0293E" w:rsidR="00EC3CA7" w:rsidRPr="00044781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на объекты вспомогательной инфраструктуры (объекты обустройства), включая административные корпуса, здания и сооружения производственно-технического назначения;</w:t>
      </w:r>
    </w:p>
    <w:p w14:paraId="172E8A72" w14:textId="5FA6F113" w:rsidR="00EC3CA7" w:rsidRPr="00044781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3)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на объекты, необходимые для сохранения технологического единства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и безопасной эксплуатации объектов имущества, на которые в соответствии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с частью 1 настоящей статьи возникает право государственной собственности;</w:t>
      </w:r>
    </w:p>
    <w:p w14:paraId="6567E6A5" w14:textId="227B4A4F" w:rsidR="00EC3CA7" w:rsidRPr="00044781" w:rsidRDefault="002D3676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 </w:t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на технологическое и иное оборудование, инвентарь и прочее имущество, находящееся на объектах имущества, на которые в соответствии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044781">
        <w:rPr>
          <w:rFonts w:ascii="Times New Roman" w:eastAsia="Calibri" w:hAnsi="Times New Roman"/>
          <w:sz w:val="28"/>
          <w:szCs w:val="28"/>
          <w:lang w:eastAsia="en-US"/>
        </w:rPr>
        <w:t>с частью 1 настоящей статьи и настоящей частью возникает право государственной собственности, а также на используемые для функционирования таких объектов транспортные средства.</w:t>
      </w:r>
    </w:p>
    <w:p w14:paraId="7D601525" w14:textId="0DB9E943" w:rsidR="00EC3CA7" w:rsidRPr="00044781" w:rsidRDefault="004E3D3A" w:rsidP="00044781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4781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Внесение изменений в категории объектов имущества, указанные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44781">
        <w:rPr>
          <w:rFonts w:ascii="Times New Roman" w:eastAsia="Calibri" w:hAnsi="Times New Roman"/>
          <w:sz w:val="28"/>
          <w:szCs w:val="28"/>
          <w:lang w:eastAsia="en-US"/>
        </w:rPr>
        <w:t>в части 1 настоящей статьи, осуществляется по согласованию с коллегиальным органом по вопросам управления и распоряжения объектами имущества, образованны</w:t>
      </w:r>
      <w:r w:rsidR="0087202E" w:rsidRPr="00044781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044781">
        <w:rPr>
          <w:rFonts w:ascii="Times New Roman" w:eastAsia="Calibri" w:hAnsi="Times New Roman"/>
          <w:sz w:val="28"/>
          <w:szCs w:val="28"/>
          <w:lang w:eastAsia="en-US"/>
        </w:rPr>
        <w:t xml:space="preserve"> указом Главы Донецкой Народной Республики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44781">
        <w:rPr>
          <w:rFonts w:ascii="Times New Roman" w:eastAsia="Calibri" w:hAnsi="Times New Roman"/>
          <w:sz w:val="28"/>
          <w:szCs w:val="28"/>
          <w:lang w:eastAsia="en-US"/>
        </w:rPr>
        <w:t>(далее – коллегиальный орган).</w:t>
      </w:r>
    </w:p>
    <w:p w14:paraId="3E3BB341" w14:textId="77777777" w:rsidR="00EC3CA7" w:rsidRPr="002D3676" w:rsidRDefault="004E3D3A" w:rsidP="002D3676">
      <w:pPr>
        <w:spacing w:after="360" w:line="276" w:lineRule="auto"/>
        <w:ind w:firstLine="709"/>
        <w:jc w:val="both"/>
        <w:rPr>
          <w:rStyle w:val="17"/>
          <w:highlight w:val="white"/>
        </w:rPr>
      </w:pPr>
      <w:r w:rsidRPr="00044781">
        <w:rPr>
          <w:rStyle w:val="17"/>
          <w:rFonts w:ascii="Times New Roman" w:hAnsi="Times New Roman"/>
          <w:b/>
          <w:sz w:val="28"/>
          <w:szCs w:val="28"/>
          <w:highlight w:val="white"/>
        </w:rPr>
        <w:t>Статья 3</w:t>
      </w:r>
    </w:p>
    <w:p w14:paraId="4AE5ECC0" w14:textId="4B685487" w:rsidR="00EC3CA7" w:rsidRPr="0086124D" w:rsidRDefault="002D3676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1. 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Выявление и учет объектов имущества, категории которых указаны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в статье 2 настоящего Закона, осуществляются уполномоченными органами, которые определяются Правительством Донецкой Народной Республики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в порядке, предусмотренном частью </w:t>
      </w:r>
      <w:r w:rsidR="0004052D" w:rsidRPr="0086124D">
        <w:rPr>
          <w:rFonts w:ascii="Times New Roman" w:eastAsia="Calibri" w:hAnsi="Times New Roman"/>
          <w:sz w:val="28"/>
          <w:szCs w:val="24"/>
          <w:lang w:eastAsia="en-US"/>
        </w:rPr>
        <w:t>7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 настоящей статьи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(далее – уполномоченные органы).</w:t>
      </w:r>
    </w:p>
    <w:p w14:paraId="496A9858" w14:textId="26F47039" w:rsidR="00EC3CA7" w:rsidRPr="0086124D" w:rsidRDefault="002D3676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2.</w:t>
      </w:r>
      <w:r w:rsidRPr="0086124D">
        <w:rPr>
          <w:rFonts w:eastAsia="Calibri"/>
        </w:rPr>
        <w:t>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Уполномоченные органы выявляют объекты имущества, категории которых указаны в статье 2 настоящего Закона, как самостоятельно,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так и на основании сведений, поступивших:</w:t>
      </w:r>
    </w:p>
    <w:p w14:paraId="11F71BD2" w14:textId="08CDBF8C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1)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от правоохранительных, контрольно-надзорных органов, других органов публичной власти;</w:t>
      </w:r>
    </w:p>
    <w:p w14:paraId="3796825C" w14:textId="0A2D7262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2)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от публично-правовой компании, созданной в соответствии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с </w:t>
      </w:r>
      <w:hyperlink r:id="rId13" w:history="1">
        <w:r w:rsidR="004E3D3A" w:rsidRPr="00364D9D">
          <w:rPr>
            <w:rStyle w:val="ad"/>
            <w:rFonts w:ascii="Times New Roman" w:eastAsia="Calibri" w:hAnsi="Times New Roman"/>
            <w:sz w:val="28"/>
            <w:szCs w:val="24"/>
            <w:lang w:eastAsia="en-US"/>
          </w:rPr>
          <w:t>Федеральным законом от 30 декабря 2021 года № 448-ФЗ «О публично-правовой компании «</w:t>
        </w:r>
        <w:proofErr w:type="spellStart"/>
        <w:r w:rsidR="004E3D3A" w:rsidRPr="00364D9D">
          <w:rPr>
            <w:rStyle w:val="ad"/>
            <w:rFonts w:ascii="Times New Roman" w:eastAsia="Calibri" w:hAnsi="Times New Roman"/>
            <w:sz w:val="28"/>
            <w:szCs w:val="24"/>
            <w:lang w:eastAsia="en-US"/>
          </w:rPr>
          <w:t>Роскадастр</w:t>
        </w:r>
        <w:proofErr w:type="spellEnd"/>
        <w:r w:rsidR="004E3D3A" w:rsidRPr="00364D9D">
          <w:rPr>
            <w:rStyle w:val="ad"/>
            <w:rFonts w:ascii="Times New Roman" w:eastAsia="Calibri" w:hAnsi="Times New Roman"/>
            <w:sz w:val="28"/>
            <w:szCs w:val="24"/>
            <w:lang w:eastAsia="en-US"/>
          </w:rPr>
          <w:t>»;</w:t>
        </w:r>
      </w:hyperlink>
    </w:p>
    <w:p w14:paraId="2692823E" w14:textId="35C950AE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3)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от организаций, осуществляющих регулируемые виды деятельности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в сферах электро-, тепло-, газо- и водоснабжения, водоотведения;</w:t>
      </w:r>
    </w:p>
    <w:p w14:paraId="28471816" w14:textId="67B5D359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4)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от других заинтересованных организаций, граждан и их объединений.</w:t>
      </w:r>
    </w:p>
    <w:p w14:paraId="567FEF2D" w14:textId="71B8BCB1" w:rsidR="00EC3CA7" w:rsidRPr="0086124D" w:rsidRDefault="004E3D3A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lastRenderedPageBreak/>
        <w:t>3.</w:t>
      </w:r>
      <w:r w:rsidR="00DA709B" w:rsidRPr="0086124D">
        <w:rPr>
          <w:rFonts w:ascii="Times New Roman" w:eastAsia="Calibri" w:hAnsi="Times New Roman"/>
          <w:sz w:val="28"/>
          <w:szCs w:val="24"/>
          <w:lang w:eastAsia="en-US"/>
        </w:rPr>
        <w:t> </w:t>
      </w:r>
      <w:r w:rsidRPr="0086124D">
        <w:rPr>
          <w:rFonts w:ascii="Times New Roman" w:eastAsia="Calibri" w:hAnsi="Times New Roman"/>
          <w:sz w:val="28"/>
          <w:szCs w:val="24"/>
          <w:lang w:eastAsia="en-US"/>
        </w:rPr>
        <w:t>Уполномоченный орган в целях осуществления учета объекта имущества направляет запросы:</w:t>
      </w:r>
    </w:p>
    <w:p w14:paraId="09825849" w14:textId="7A096261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1)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в филиал публично-правовой компании «</w:t>
      </w:r>
      <w:proofErr w:type="spellStart"/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Роскадастр</w:t>
      </w:r>
      <w:proofErr w:type="spellEnd"/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» – о наличии зарегистрированных прав на объект имущества;</w:t>
      </w:r>
    </w:p>
    <w:p w14:paraId="4E47A2F3" w14:textId="0728E108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2)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в территориальный орган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или в иной орган, осуществляющий государственную регистрацию самоходных машин, в случае, если объектом имущества является транспортное средство –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о наличии зарегистрированных прав на объект имущества;</w:t>
      </w:r>
    </w:p>
    <w:p w14:paraId="00ED4D56" w14:textId="647B569A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3)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в органы учета государственного и муниципального имущества, осуществляющие ведение реестров федерального имущества, имущества Донецкой Народной Республики и муниципального имущества 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br/>
        <w:t>(в случае, если муниципальное образование образовано на территории, указанной в части 1 статьи 1 настоящего Закона) – о наличии в соответствующем реестре сведений об объекте имущества</w:t>
      </w:r>
      <w:r w:rsidR="00154969" w:rsidRPr="0086124D">
        <w:rPr>
          <w:rFonts w:ascii="Times New Roman" w:eastAsia="Calibri" w:hAnsi="Times New Roman"/>
          <w:sz w:val="28"/>
          <w:szCs w:val="24"/>
          <w:lang w:eastAsia="en-US"/>
        </w:rPr>
        <w:t>.</w:t>
      </w:r>
    </w:p>
    <w:p w14:paraId="1E471E81" w14:textId="1CBC09F1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4</w:t>
      </w:r>
      <w:r w:rsidR="00154969" w:rsidRPr="0086124D">
        <w:rPr>
          <w:rFonts w:ascii="Times New Roman" w:eastAsia="Calibri" w:hAnsi="Times New Roman"/>
          <w:sz w:val="28"/>
          <w:szCs w:val="24"/>
          <w:lang w:eastAsia="en-US"/>
        </w:rPr>
        <w:t>. В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 случае неполучения информации о наличии у объекта имущества собственника в соответствии с пунктами 1–3 части</w:t>
      </w:r>
      <w:r w:rsidR="00363083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 3 настоящей статьи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, размещает на официальном сайте уполномоченного органа в информационно-телекоммуникационной сети «Интернет» не менее чем на 10 календарных дней объявление о выявлении объекта в целях установления наличия или отсутствия прав граждан Российской Федерации и российских юридических лиц на объект имущества. Указанное требование не распространяется на объекты, принадлежавшие государственным и иным официальным органам Украины,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в том числе ее территориальным общинам (громадам), подведомственным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им предприятиям, учреждениям и иным организациям, а также организациям, учредителем которых является государство Украина, </w:t>
      </w:r>
      <w:bookmarkStart w:id="2" w:name="_Hlk227744782"/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объекты имущества, которое в соответствии с законодательством Российской Федерации может находиться исключительно в государственной собственности и (или) не может быть отчуждено в собственность физических лиц, юридических лиц</w:t>
      </w:r>
      <w:bookmarkEnd w:id="2"/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;</w:t>
      </w:r>
    </w:p>
    <w:p w14:paraId="606C1B64" w14:textId="52D572C0" w:rsidR="00EC3CA7" w:rsidRPr="0086124D" w:rsidRDefault="00DA709B" w:rsidP="00363083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5</w:t>
      </w:r>
      <w:r w:rsidR="00154969" w:rsidRPr="0086124D">
        <w:rPr>
          <w:rFonts w:ascii="Times New Roman" w:eastAsia="Calibri" w:hAnsi="Times New Roman"/>
          <w:sz w:val="28"/>
          <w:szCs w:val="24"/>
          <w:lang w:eastAsia="en-US"/>
        </w:rPr>
        <w:t>. В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 случае, если собственник объекта не был выявлен по результатам мероприятий, предусмотренных </w:t>
      </w:r>
      <w:r w:rsidR="00363083" w:rsidRPr="0086124D">
        <w:rPr>
          <w:rFonts w:ascii="Times New Roman" w:eastAsia="Calibri" w:hAnsi="Times New Roman"/>
          <w:sz w:val="28"/>
          <w:szCs w:val="24"/>
          <w:lang w:eastAsia="en-US"/>
        </w:rPr>
        <w:t>пунктами 1–3 части 3 и частью 4 настоящей статьи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, уполномоченный орган направляет предложение о включении объекта 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lastRenderedPageBreak/>
        <w:t xml:space="preserve">имущества в перечень объектов имущества, указанный в части </w:t>
      </w:r>
      <w:r w:rsidR="00363083" w:rsidRPr="0086124D">
        <w:rPr>
          <w:rFonts w:ascii="Times New Roman" w:eastAsia="Calibri" w:hAnsi="Times New Roman"/>
          <w:sz w:val="28"/>
          <w:szCs w:val="24"/>
          <w:lang w:eastAsia="en-US"/>
        </w:rPr>
        <w:t>7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 настоящей статьи, для согласования органам, указанным в части </w:t>
      </w:r>
      <w:r w:rsidR="00363083" w:rsidRPr="0086124D">
        <w:rPr>
          <w:rFonts w:ascii="Times New Roman" w:eastAsia="Calibri" w:hAnsi="Times New Roman"/>
          <w:sz w:val="28"/>
          <w:szCs w:val="24"/>
          <w:lang w:eastAsia="en-US"/>
        </w:rPr>
        <w:t>7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 настоящей статьи.</w:t>
      </w:r>
    </w:p>
    <w:p w14:paraId="43381C90" w14:textId="0E9DA59E" w:rsidR="00EC3CA7" w:rsidRPr="0086124D" w:rsidRDefault="00154969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6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.</w:t>
      </w:r>
      <w:r w:rsidR="00DA709B" w:rsidRPr="0086124D">
        <w:rPr>
          <w:rFonts w:ascii="Times New Roman" w:eastAsia="Calibri" w:hAnsi="Times New Roman"/>
          <w:sz w:val="28"/>
          <w:szCs w:val="24"/>
          <w:lang w:eastAsia="en-US"/>
        </w:rPr>
        <w:t>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В случае поступления в уполномоченный орган информации о наличии собственника у объекта имущества, в отношении которого осуществлен учет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в перечне объектов имущества, указанный в части </w:t>
      </w:r>
      <w:r w:rsidR="00363083" w:rsidRPr="0086124D">
        <w:rPr>
          <w:rFonts w:ascii="Times New Roman" w:eastAsia="Calibri" w:hAnsi="Times New Roman"/>
          <w:sz w:val="28"/>
          <w:szCs w:val="24"/>
          <w:lang w:eastAsia="en-US"/>
        </w:rPr>
        <w:t>7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 настоящей статьи,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но не осуществлена государственная регистрация права государственной собственности или муниципальной собственности, сведения об объекте подлежат исключению из такого перечня.</w:t>
      </w:r>
    </w:p>
    <w:p w14:paraId="2AE798BD" w14:textId="44582A67" w:rsidR="00EC3CA7" w:rsidRPr="0086124D" w:rsidRDefault="00154969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7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.</w:t>
      </w:r>
      <w:r w:rsidR="00DA709B" w:rsidRPr="0086124D">
        <w:rPr>
          <w:rFonts w:ascii="Times New Roman" w:eastAsia="Calibri" w:hAnsi="Times New Roman"/>
          <w:sz w:val="28"/>
          <w:szCs w:val="24"/>
          <w:lang w:eastAsia="en-US"/>
        </w:rPr>
        <w:t>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Порядок ведения и утверждения перечня объектов имущества,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на которые в силу закона возникает право государственной собственности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в соответствии со статьей 2 настоящего Закона, устанавливается Правительств</w:t>
      </w:r>
      <w:r w:rsidRPr="0086124D">
        <w:rPr>
          <w:rFonts w:ascii="Times New Roman" w:eastAsia="Calibri" w:hAnsi="Times New Roman"/>
          <w:sz w:val="28"/>
          <w:szCs w:val="24"/>
          <w:lang w:eastAsia="en-US"/>
        </w:rPr>
        <w:t>ом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 xml:space="preserve"> Донецкой Народной Республики. Включение объектов </w:t>
      </w:r>
      <w:r w:rsidR="0077327F" w:rsidRPr="0086124D">
        <w:rPr>
          <w:rFonts w:ascii="Times New Roman" w:eastAsia="Calibri" w:hAnsi="Times New Roman"/>
          <w:sz w:val="28"/>
          <w:szCs w:val="24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в перечень объектов имущества и исключение объектов имущества из такого перечня осуществляется по согласованию:</w:t>
      </w:r>
    </w:p>
    <w:p w14:paraId="25473B3B" w14:textId="63F4E2CA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1)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с федеральными органами исполнительной власти, уполномоченными на осуществление нормативно-правового регулирования в соответствующих сферах;</w:t>
      </w:r>
    </w:p>
    <w:p w14:paraId="077394DE" w14:textId="060D4EAE" w:rsidR="00EC3CA7" w:rsidRPr="0086124D" w:rsidRDefault="00DA709B" w:rsidP="002D3676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36"/>
          <w:szCs w:val="36"/>
          <w:lang w:eastAsia="en-US"/>
        </w:rPr>
      </w:pPr>
      <w:r w:rsidRPr="0086124D">
        <w:rPr>
          <w:rFonts w:ascii="Times New Roman" w:eastAsia="Calibri" w:hAnsi="Times New Roman"/>
          <w:sz w:val="28"/>
          <w:szCs w:val="24"/>
          <w:lang w:eastAsia="en-US"/>
        </w:rPr>
        <w:t>2) </w:t>
      </w:r>
      <w:r w:rsidR="004E3D3A" w:rsidRPr="0086124D">
        <w:rPr>
          <w:rFonts w:ascii="Times New Roman" w:eastAsia="Calibri" w:hAnsi="Times New Roman"/>
          <w:sz w:val="28"/>
          <w:szCs w:val="24"/>
          <w:lang w:eastAsia="en-US"/>
        </w:rPr>
        <w:t>с коллегиальным органом.</w:t>
      </w:r>
    </w:p>
    <w:p w14:paraId="69A311C2" w14:textId="77777777" w:rsidR="00EC3CA7" w:rsidRPr="0086124D" w:rsidRDefault="004E3D3A" w:rsidP="00DA709B">
      <w:pPr>
        <w:spacing w:after="360" w:line="276" w:lineRule="auto"/>
        <w:ind w:firstLine="709"/>
        <w:jc w:val="both"/>
        <w:rPr>
          <w:rStyle w:val="17"/>
        </w:rPr>
      </w:pPr>
      <w:r w:rsidRPr="0086124D">
        <w:rPr>
          <w:rStyle w:val="17"/>
          <w:rFonts w:ascii="Times New Roman" w:hAnsi="Times New Roman"/>
          <w:b/>
          <w:sz w:val="28"/>
          <w:szCs w:val="28"/>
        </w:rPr>
        <w:t>Статья 4</w:t>
      </w:r>
    </w:p>
    <w:p w14:paraId="3874ED21" w14:textId="2FD57349" w:rsidR="00EC3CA7" w:rsidRPr="0086124D" w:rsidRDefault="00DA709B" w:rsidP="00DA709B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32"/>
          <w:lang w:eastAsia="en-US"/>
        </w:rPr>
      </w:pPr>
      <w:r w:rsidRPr="0086124D">
        <w:rPr>
          <w:rFonts w:ascii="Times New Roman" w:eastAsia="Calibri" w:hAnsi="Times New Roman"/>
          <w:sz w:val="28"/>
          <w:szCs w:val="32"/>
          <w:lang w:eastAsia="en-US"/>
        </w:rPr>
        <w:t>1. </w:t>
      </w:r>
      <w:r w:rsidR="004E3D3A" w:rsidRPr="0086124D">
        <w:rPr>
          <w:rFonts w:ascii="Times New Roman" w:eastAsia="Calibri" w:hAnsi="Times New Roman"/>
          <w:sz w:val="28"/>
          <w:szCs w:val="32"/>
          <w:lang w:eastAsia="en-US"/>
        </w:rPr>
        <w:t xml:space="preserve">Право государственной собственности на объект имущества возникает со дня включения сведений о нем в перечень объектов имущества, на которые </w:t>
      </w:r>
      <w:r w:rsidR="0077327F" w:rsidRPr="0086124D">
        <w:rPr>
          <w:rFonts w:ascii="Times New Roman" w:eastAsia="Calibri" w:hAnsi="Times New Roman"/>
          <w:sz w:val="28"/>
          <w:szCs w:val="32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32"/>
          <w:lang w:eastAsia="en-US"/>
        </w:rPr>
        <w:t xml:space="preserve">в силу закона возникает право государственной собственности в соответствии </w:t>
      </w:r>
      <w:r w:rsidR="0077327F" w:rsidRPr="0086124D">
        <w:rPr>
          <w:rFonts w:ascii="Times New Roman" w:eastAsia="Calibri" w:hAnsi="Times New Roman"/>
          <w:sz w:val="28"/>
          <w:szCs w:val="32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32"/>
          <w:lang w:eastAsia="en-US"/>
        </w:rPr>
        <w:t>со статьей 2 настоящего Закона.</w:t>
      </w:r>
    </w:p>
    <w:p w14:paraId="0E1F2F9B" w14:textId="433C862E" w:rsidR="00EC3CA7" w:rsidRPr="0086124D" w:rsidRDefault="00DA709B" w:rsidP="00DA709B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36"/>
          <w:szCs w:val="32"/>
          <w:lang w:eastAsia="en-US"/>
        </w:rPr>
      </w:pPr>
      <w:r w:rsidRPr="0086124D">
        <w:rPr>
          <w:rFonts w:ascii="Times New Roman" w:eastAsia="Calibri" w:hAnsi="Times New Roman"/>
          <w:sz w:val="28"/>
          <w:szCs w:val="32"/>
          <w:lang w:eastAsia="en-US"/>
        </w:rPr>
        <w:t>2. </w:t>
      </w:r>
      <w:r w:rsidR="004E3D3A" w:rsidRPr="0086124D">
        <w:rPr>
          <w:rFonts w:ascii="Times New Roman" w:eastAsia="Calibri" w:hAnsi="Times New Roman"/>
          <w:sz w:val="28"/>
          <w:szCs w:val="32"/>
          <w:lang w:eastAsia="en-US"/>
        </w:rPr>
        <w:t>Отсутствие сведений о собственнике объекта имущества либо наличие документов, из содержания которых не представляется возможным установить собственника объекта имущества, не является препятствием для возникновения права государственной собственности на такой объект имущества.</w:t>
      </w:r>
    </w:p>
    <w:p w14:paraId="79FC6C08" w14:textId="77777777" w:rsidR="00EC3CA7" w:rsidRPr="0086124D" w:rsidRDefault="004E3D3A" w:rsidP="00DA709B">
      <w:pPr>
        <w:spacing w:after="360" w:line="276" w:lineRule="auto"/>
        <w:ind w:firstLine="709"/>
        <w:jc w:val="both"/>
        <w:rPr>
          <w:rStyle w:val="17"/>
        </w:rPr>
      </w:pPr>
      <w:r w:rsidRPr="0086124D">
        <w:rPr>
          <w:rStyle w:val="17"/>
          <w:rFonts w:ascii="Times New Roman" w:hAnsi="Times New Roman"/>
          <w:b/>
          <w:sz w:val="28"/>
          <w:szCs w:val="28"/>
        </w:rPr>
        <w:t>Статья 5</w:t>
      </w:r>
    </w:p>
    <w:p w14:paraId="426A8EE7" w14:textId="22E812A8" w:rsidR="00EC3CA7" w:rsidRPr="00DA709B" w:rsidRDefault="00DA709B" w:rsidP="00DA709B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24D"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 xml:space="preserve">Объекты имущества, на которые в силу закона возникло право государственной собственности в соответствии со статьей 2 настоящего Закона, 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не могут быть отчуждены из государственной собственности, переданы </w:t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аренду, безвозмездное пользование, доверительное управление, переданы </w:t>
      </w:r>
      <w:r w:rsidR="0077327F" w:rsidRPr="0086124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86124D">
        <w:rPr>
          <w:rFonts w:ascii="Times New Roman" w:eastAsia="Calibri" w:hAnsi="Times New Roman"/>
          <w:sz w:val="28"/>
          <w:szCs w:val="28"/>
          <w:lang w:eastAsia="en-US"/>
        </w:rPr>
        <w:t>по концессионному соглашению, внесены в качестве вклада в уставный (складочный) капитал хозяйственных обществ, переданы в ипотеку, залог или иным образом обременены в целом или по частям, за исключением случаев, предусмотренных особенностями, указанными</w:t>
      </w:r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 xml:space="preserve"> в пункте 3 части 5 статьи 21 </w:t>
      </w:r>
      <w:hyperlink r:id="rId14" w:history="1"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>Федерального конституционного закона от 4 октября 2022 года</w:t>
        </w:r>
        <w:r w:rsidR="00515026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4E3D3A" w:rsidRPr="00364D9D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br/>
          <w:t>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 xml:space="preserve">, а также случаев передачи таких объектов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 xml:space="preserve">на соответствующем вещном праве (праве хозяйственного ведения или праве оперативного управления) государственным или муниципальным предприятиям либо государственным или муниципальным учреждениям, до разграничения таких объектов в соответствии с особенностями, указанными в пункте 1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 xml:space="preserve">части 5 статьи 21 </w:t>
      </w:r>
      <w:hyperlink r:id="rId15" w:history="1">
        <w:r w:rsidR="004E3D3A" w:rsidRPr="004B2ABA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>Федерального конституционного закона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6C01D9C" w14:textId="4AC2C46A" w:rsidR="00EC3CA7" w:rsidRPr="00DA709B" w:rsidRDefault="00DA709B" w:rsidP="00DA709B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2. </w:t>
      </w:r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 xml:space="preserve">Объекты имущества, на которые в силу закона возникло право государственной собственности в соответствии со статьей 2 настоящего Закона, подлежат разграничению между Российской Федерацией, Донецкой Народной Республикой и муниципальными образованиями Донецкой Народной Республики в соответствии с особенностями, указанными в пункте 1 части 5 статьи 21 </w:t>
      </w:r>
      <w:hyperlink r:id="rId16" w:history="1">
        <w:r w:rsidR="004E3D3A" w:rsidRPr="004B2ABA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>Федерального конституционного закона от 4 октября 2022 года</w:t>
        </w:r>
        <w:r w:rsidR="00761668" w:rsidRPr="004B2ABA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4E3D3A" w:rsidRPr="004B2ABA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br/>
          <w:t>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 xml:space="preserve"> с учетом позиции федеральных органов исполнительной власти, уполномоченных на осуществление нормативно-правового регулирования в соответствующих сферах.</w:t>
      </w:r>
    </w:p>
    <w:p w14:paraId="5CDD6D7E" w14:textId="2EC70A0D" w:rsidR="00EC3CA7" w:rsidRPr="00DA709B" w:rsidRDefault="00DA709B" w:rsidP="00DA709B">
      <w:pPr>
        <w:spacing w:after="36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3. </w:t>
      </w:r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 xml:space="preserve">В случае, если объект имущества был передан на соответствующем вещном праве (праве хозяйственного ведения или праве оперативного управления) государственным или муниципальным предприятиям либо государственным или муниципальным учреждениям, до разграничения таких объектов в соответствии с особенностями, указанными в пункте 1 части 5 </w:t>
      </w:r>
      <w:r w:rsidR="0077327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 xml:space="preserve">статьи 21 </w:t>
      </w:r>
      <w:hyperlink r:id="rId17" w:history="1">
        <w:r w:rsidR="004E3D3A" w:rsidRPr="004B2ABA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>Федерального конституционного закона от 4 октября 2022 года</w:t>
        </w:r>
        <w:r w:rsidR="0077327F" w:rsidRPr="004B2ABA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77327F" w:rsidRPr="004B2ABA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br/>
        </w:r>
        <w:r w:rsidR="004E3D3A" w:rsidRPr="004B2ABA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t xml:space="preserve">№ 5-ФКЗ «О принятии в Российскую Федерацию Донецкой Народной Республики и образовании в составе Российской Федерации нового субъекта – </w:t>
        </w:r>
        <w:r w:rsidR="004E3D3A" w:rsidRPr="004B2ABA">
          <w:rPr>
            <w:rStyle w:val="ad"/>
            <w:rFonts w:ascii="Times New Roman" w:eastAsia="Calibri" w:hAnsi="Times New Roman"/>
            <w:sz w:val="28"/>
            <w:szCs w:val="28"/>
            <w:lang w:eastAsia="en-US"/>
          </w:rPr>
          <w:lastRenderedPageBreak/>
          <w:t>Донецкой Народной Республики»</w:t>
        </w:r>
      </w:hyperlink>
      <w:r w:rsidR="004E3D3A" w:rsidRPr="00DA709B">
        <w:rPr>
          <w:rFonts w:ascii="Times New Roman" w:eastAsia="Calibri" w:hAnsi="Times New Roman"/>
          <w:sz w:val="28"/>
          <w:szCs w:val="28"/>
          <w:lang w:eastAsia="en-US"/>
        </w:rPr>
        <w:t>, указанное право прекращается без согласия соответствующего государственного или муниципального унитарного предприятия либо государственного или муниципального учреждения со дня принятия решения об отнесении соответствующего объекта к федеральной собственности, собственности Донецкой Народной Республики или муниципальной собственности.</w:t>
      </w:r>
    </w:p>
    <w:p w14:paraId="65A09016" w14:textId="77777777" w:rsidR="00EC3CA7" w:rsidRPr="00DA709B" w:rsidRDefault="004E3D3A" w:rsidP="00DA709B">
      <w:pPr>
        <w:spacing w:after="360" w:line="276" w:lineRule="auto"/>
        <w:ind w:firstLine="709"/>
        <w:jc w:val="both"/>
        <w:rPr>
          <w:rStyle w:val="17"/>
          <w:highlight w:val="white"/>
        </w:rPr>
      </w:pPr>
      <w:r w:rsidRPr="00044781">
        <w:rPr>
          <w:rStyle w:val="17"/>
          <w:rFonts w:ascii="Times New Roman" w:hAnsi="Times New Roman"/>
          <w:b/>
          <w:sz w:val="28"/>
          <w:szCs w:val="28"/>
          <w:highlight w:val="white"/>
        </w:rPr>
        <w:t>Статья 6</w:t>
      </w:r>
    </w:p>
    <w:p w14:paraId="203EA0A0" w14:textId="77777777" w:rsidR="00EC3CA7" w:rsidRPr="00DA709B" w:rsidRDefault="004E3D3A" w:rsidP="00DA709B">
      <w:pPr>
        <w:spacing w:after="0" w:line="276" w:lineRule="auto"/>
        <w:ind w:firstLine="709"/>
        <w:jc w:val="both"/>
        <w:rPr>
          <w:rFonts w:ascii="Times New Roman" w:eastAsia="Calibri" w:hAnsi="Times New Roman"/>
          <w:sz w:val="36"/>
          <w:szCs w:val="36"/>
          <w:lang w:eastAsia="en-US"/>
        </w:rPr>
      </w:pPr>
      <w:r w:rsidRPr="00DA709B">
        <w:rPr>
          <w:rFonts w:ascii="Times New Roman" w:eastAsia="Calibri" w:hAnsi="Times New Roman"/>
          <w:sz w:val="28"/>
          <w:szCs w:val="24"/>
          <w:lang w:eastAsia="en-US"/>
        </w:rPr>
        <w:t>Настоящий Закон вступает в силу со дня его официального опубликования и действует до 1 января 2030 года</w:t>
      </w:r>
      <w:r w:rsidRPr="00DA709B">
        <w:rPr>
          <w:rFonts w:ascii="Times New Roman" w:eastAsia="Calibri" w:hAnsi="Times New Roman"/>
          <w:sz w:val="28"/>
          <w:szCs w:val="36"/>
          <w:lang w:eastAsia="en-US"/>
        </w:rPr>
        <w:t>.</w:t>
      </w:r>
    </w:p>
    <w:p w14:paraId="3E7500A7" w14:textId="77777777" w:rsidR="000E05B5" w:rsidRPr="000E05B5" w:rsidRDefault="000E05B5" w:rsidP="000E05B5">
      <w:pPr>
        <w:widowControl w:val="0"/>
        <w:suppressAutoHyphens/>
        <w:spacing w:after="0" w:line="276" w:lineRule="auto"/>
        <w:rPr>
          <w:rFonts w:ascii="Times New Roman" w:hAnsi="Times New Roman"/>
          <w:sz w:val="28"/>
          <w:szCs w:val="28"/>
          <w:lang w:bidi="ru-RU"/>
        </w:rPr>
      </w:pPr>
    </w:p>
    <w:p w14:paraId="29A6E5E7" w14:textId="77777777" w:rsidR="000E05B5" w:rsidRPr="000E05B5" w:rsidRDefault="000E05B5" w:rsidP="000E05B5">
      <w:pPr>
        <w:widowControl w:val="0"/>
        <w:suppressAutoHyphens/>
        <w:spacing w:after="0" w:line="276" w:lineRule="auto"/>
        <w:rPr>
          <w:rFonts w:ascii="Times New Roman" w:hAnsi="Times New Roman"/>
          <w:sz w:val="28"/>
          <w:szCs w:val="28"/>
          <w:lang w:bidi="ru-RU"/>
        </w:rPr>
      </w:pPr>
    </w:p>
    <w:p w14:paraId="02CEA397" w14:textId="77777777" w:rsidR="000E05B5" w:rsidRPr="000E05B5" w:rsidRDefault="000E05B5" w:rsidP="000E05B5">
      <w:pPr>
        <w:widowControl w:val="0"/>
        <w:spacing w:after="0" w:line="276" w:lineRule="auto"/>
        <w:jc w:val="both"/>
        <w:rPr>
          <w:rFonts w:ascii="Times New Roman" w:eastAsia="Tinos" w:hAnsi="Times New Roman"/>
          <w:color w:val="auto"/>
          <w:sz w:val="28"/>
          <w:szCs w:val="28"/>
          <w:lang w:eastAsia="en-US"/>
        </w:rPr>
      </w:pPr>
    </w:p>
    <w:p w14:paraId="4C669512" w14:textId="77777777" w:rsidR="000E05B5" w:rsidRPr="000E05B5" w:rsidRDefault="000E05B5" w:rsidP="000E05B5">
      <w:pPr>
        <w:widowControl w:val="0"/>
        <w:spacing w:after="0" w:line="276" w:lineRule="auto"/>
        <w:jc w:val="both"/>
        <w:rPr>
          <w:rFonts w:ascii="Times New Roman" w:eastAsia="Tinos" w:hAnsi="Times New Roman"/>
          <w:color w:val="auto"/>
          <w:sz w:val="28"/>
          <w:szCs w:val="28"/>
          <w:lang w:eastAsia="en-US"/>
        </w:rPr>
      </w:pPr>
    </w:p>
    <w:p w14:paraId="1671BCBE" w14:textId="77777777" w:rsidR="000E05B5" w:rsidRPr="000E05B5" w:rsidRDefault="000E05B5" w:rsidP="000E05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Глава </w:t>
      </w:r>
    </w:p>
    <w:p w14:paraId="24629067" w14:textId="77777777" w:rsidR="000E05B5" w:rsidRPr="000E05B5" w:rsidRDefault="000E05B5" w:rsidP="000E05B5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Донецкой Народной Республики</w:t>
      </w:r>
      <w:r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                 Д.В. </w:t>
      </w:r>
      <w:proofErr w:type="spellStart"/>
      <w:r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Пушилин</w:t>
      </w:r>
      <w:proofErr w:type="spellEnd"/>
    </w:p>
    <w:p w14:paraId="744A8EEA" w14:textId="77777777" w:rsidR="000E05B5" w:rsidRPr="000E05B5" w:rsidRDefault="000E05B5" w:rsidP="000E05B5">
      <w:pPr>
        <w:spacing w:after="200" w:line="276" w:lineRule="auto"/>
        <w:contextualSpacing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>г. Донецк</w:t>
      </w:r>
    </w:p>
    <w:p w14:paraId="6B599C7E" w14:textId="36DB65D6" w:rsidR="000E05B5" w:rsidRPr="000E05B5" w:rsidRDefault="004B6069" w:rsidP="000E05B5">
      <w:pPr>
        <w:spacing w:after="200" w:line="276" w:lineRule="auto"/>
        <w:contextualSpacing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15</w:t>
      </w:r>
      <w:r w:rsidR="000E05B5"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мая</w:t>
      </w:r>
      <w:r w:rsidR="000E05B5"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2026 года</w:t>
      </w:r>
    </w:p>
    <w:p w14:paraId="67D586C8" w14:textId="2B418284" w:rsidR="000E05B5" w:rsidRPr="000E05B5" w:rsidRDefault="000E05B5" w:rsidP="000E05B5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0E05B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№ </w:t>
      </w:r>
      <w:r w:rsidR="004B6069">
        <w:rPr>
          <w:rFonts w:ascii="Times New Roman" w:eastAsia="Calibri" w:hAnsi="Times New Roman"/>
          <w:color w:val="auto"/>
          <w:sz w:val="28"/>
          <w:szCs w:val="28"/>
          <w:lang w:eastAsia="en-US"/>
        </w:rPr>
        <w:t>279-РЗ</w:t>
      </w:r>
    </w:p>
    <w:p w14:paraId="2C0F9B4F" w14:textId="36FC6188" w:rsidR="00EC3CA7" w:rsidRDefault="00EC3CA7">
      <w:pPr>
        <w:spacing w:line="276" w:lineRule="auto"/>
      </w:pPr>
    </w:p>
    <w:p w14:paraId="0B3661B2" w14:textId="14046260" w:rsidR="004B2ABA" w:rsidRDefault="004B2ABA">
      <w:pPr>
        <w:spacing w:line="276" w:lineRule="auto"/>
      </w:pPr>
    </w:p>
    <w:p w14:paraId="073EB0CE" w14:textId="50235CC7" w:rsidR="004B2ABA" w:rsidRDefault="004B2ABA">
      <w:pPr>
        <w:spacing w:line="276" w:lineRule="auto"/>
      </w:pPr>
    </w:p>
    <w:p w14:paraId="77AB1B20" w14:textId="77777777" w:rsidR="004B2ABA" w:rsidRDefault="004B2ABA">
      <w:pPr>
        <w:spacing w:line="276" w:lineRule="auto"/>
      </w:pPr>
      <w:bookmarkStart w:id="3" w:name="_GoBack"/>
      <w:bookmarkEnd w:id="3"/>
    </w:p>
    <w:sectPr w:rsidR="004B2ABA" w:rsidSect="000E05B5">
      <w:headerReference w:type="default" r:id="rId18"/>
      <w:pgSz w:w="11906" w:h="16838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9429A" w14:textId="77777777" w:rsidR="00C70813" w:rsidRDefault="00C70813">
      <w:pPr>
        <w:spacing w:after="0" w:line="240" w:lineRule="auto"/>
      </w:pPr>
      <w:r>
        <w:separator/>
      </w:r>
    </w:p>
  </w:endnote>
  <w:endnote w:type="continuationSeparator" w:id="0">
    <w:p w14:paraId="50ED15A2" w14:textId="77777777" w:rsidR="00C70813" w:rsidRDefault="00C7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E1059" w14:textId="77777777" w:rsidR="00C70813" w:rsidRDefault="00C70813">
      <w:pPr>
        <w:spacing w:after="0" w:line="240" w:lineRule="auto"/>
      </w:pPr>
      <w:r>
        <w:separator/>
      </w:r>
    </w:p>
  </w:footnote>
  <w:footnote w:type="continuationSeparator" w:id="0">
    <w:p w14:paraId="4C90E720" w14:textId="77777777" w:rsidR="00C70813" w:rsidRDefault="00C7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C6B3E" w14:textId="37F712B7" w:rsidR="00EC3CA7" w:rsidRPr="00044781" w:rsidRDefault="004E3D3A">
    <w:pPr>
      <w:framePr w:wrap="around" w:vAnchor="text" w:hAnchor="margin" w:xAlign="center" w:y="1"/>
      <w:rPr>
        <w:rFonts w:ascii="Times New Roman" w:hAnsi="Times New Roman"/>
        <w:sz w:val="24"/>
        <w:szCs w:val="24"/>
      </w:rPr>
    </w:pPr>
    <w:r w:rsidRPr="00044781">
      <w:rPr>
        <w:rFonts w:ascii="Times New Roman" w:hAnsi="Times New Roman"/>
        <w:sz w:val="24"/>
        <w:szCs w:val="24"/>
      </w:rPr>
      <w:fldChar w:fldCharType="begin"/>
    </w:r>
    <w:r w:rsidRPr="00044781">
      <w:rPr>
        <w:rFonts w:ascii="Times New Roman" w:hAnsi="Times New Roman"/>
        <w:sz w:val="24"/>
        <w:szCs w:val="24"/>
      </w:rPr>
      <w:instrText xml:space="preserve">PAGE </w:instrText>
    </w:r>
    <w:r w:rsidRPr="00044781">
      <w:rPr>
        <w:rFonts w:ascii="Times New Roman" w:hAnsi="Times New Roman"/>
        <w:sz w:val="24"/>
        <w:szCs w:val="24"/>
      </w:rPr>
      <w:fldChar w:fldCharType="separate"/>
    </w:r>
    <w:r w:rsidR="004B2ABA">
      <w:rPr>
        <w:rFonts w:ascii="Times New Roman" w:hAnsi="Times New Roman"/>
        <w:noProof/>
        <w:sz w:val="24"/>
        <w:szCs w:val="24"/>
      </w:rPr>
      <w:t>12</w:t>
    </w:r>
    <w:r w:rsidRPr="00044781">
      <w:rPr>
        <w:rFonts w:ascii="Times New Roman" w:hAnsi="Times New Roman"/>
        <w:sz w:val="24"/>
        <w:szCs w:val="24"/>
      </w:rPr>
      <w:fldChar w:fldCharType="end"/>
    </w:r>
  </w:p>
  <w:p w14:paraId="7D4173ED" w14:textId="77777777" w:rsidR="00EC3CA7" w:rsidRDefault="00EC3CA7" w:rsidP="00044781">
    <w:pPr>
      <w:pStyle w:val="a3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C2E"/>
    <w:multiLevelType w:val="multilevel"/>
    <w:tmpl w:val="8AA66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A760713"/>
    <w:multiLevelType w:val="multilevel"/>
    <w:tmpl w:val="19982E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4E83518"/>
    <w:multiLevelType w:val="multilevel"/>
    <w:tmpl w:val="4D9E3D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22862A2D"/>
    <w:multiLevelType w:val="multilevel"/>
    <w:tmpl w:val="8A9AC1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9EA3410"/>
    <w:multiLevelType w:val="multilevel"/>
    <w:tmpl w:val="F684C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B93512B"/>
    <w:multiLevelType w:val="multilevel"/>
    <w:tmpl w:val="4D88F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517B1409"/>
    <w:multiLevelType w:val="multilevel"/>
    <w:tmpl w:val="88C800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5C4A49CE"/>
    <w:multiLevelType w:val="multilevel"/>
    <w:tmpl w:val="4358E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F7A2678"/>
    <w:multiLevelType w:val="multilevel"/>
    <w:tmpl w:val="1E6ED8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6722567F"/>
    <w:multiLevelType w:val="multilevel"/>
    <w:tmpl w:val="08F86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A7"/>
    <w:rsid w:val="0004052D"/>
    <w:rsid w:val="00044781"/>
    <w:rsid w:val="000823D9"/>
    <w:rsid w:val="000E05B5"/>
    <w:rsid w:val="00146210"/>
    <w:rsid w:val="00154969"/>
    <w:rsid w:val="00180EE7"/>
    <w:rsid w:val="001E7E39"/>
    <w:rsid w:val="00277134"/>
    <w:rsid w:val="002D3676"/>
    <w:rsid w:val="00363083"/>
    <w:rsid w:val="00364D9D"/>
    <w:rsid w:val="00444E54"/>
    <w:rsid w:val="004B2ABA"/>
    <w:rsid w:val="004B6069"/>
    <w:rsid w:val="004E3D3A"/>
    <w:rsid w:val="00515026"/>
    <w:rsid w:val="005A0F22"/>
    <w:rsid w:val="006E6512"/>
    <w:rsid w:val="006F153C"/>
    <w:rsid w:val="00761668"/>
    <w:rsid w:val="0077327F"/>
    <w:rsid w:val="00811B0E"/>
    <w:rsid w:val="0086124D"/>
    <w:rsid w:val="0087202E"/>
    <w:rsid w:val="008F306F"/>
    <w:rsid w:val="00982BC6"/>
    <w:rsid w:val="00A06F34"/>
    <w:rsid w:val="00A40417"/>
    <w:rsid w:val="00A46DD6"/>
    <w:rsid w:val="00C52C14"/>
    <w:rsid w:val="00C70813"/>
    <w:rsid w:val="00D50657"/>
    <w:rsid w:val="00DA709B"/>
    <w:rsid w:val="00DD407E"/>
    <w:rsid w:val="00E31912"/>
    <w:rsid w:val="00E37319"/>
    <w:rsid w:val="00EA6EDB"/>
    <w:rsid w:val="00EC3CA7"/>
    <w:rsid w:val="00EC58F4"/>
    <w:rsid w:val="00EE4A6D"/>
    <w:rsid w:val="00F430D1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783D3"/>
  <w15:docId w15:val="{B80381EA-3321-4266-9B30-612CC96E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link w:val="a6"/>
    <w:semiHidden/>
    <w:unhideWhenUsed/>
    <w:pPr>
      <w:spacing w:after="0" w:line="240" w:lineRule="auto"/>
    </w:pPr>
  </w:style>
  <w:style w:type="character" w:customStyle="1" w:styleId="a6">
    <w:link w:val="a5"/>
    <w:semiHidden/>
    <w:unhideWhenUsed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styleId="a9">
    <w:name w:val="annotation subject"/>
    <w:basedOn w:val="a7"/>
    <w:next w:val="a7"/>
    <w:link w:val="aa"/>
    <w:rPr>
      <w:b/>
    </w:rPr>
  </w:style>
  <w:style w:type="character" w:customStyle="1" w:styleId="aa">
    <w:name w:val="Тема примечания Знак"/>
    <w:basedOn w:val="a8"/>
    <w:link w:val="a9"/>
    <w:rPr>
      <w:b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14"/>
    <w:rPr>
      <w:color w:val="954F72" w:themeColor="followedHyperlink"/>
      <w:u w:val="single"/>
    </w:rPr>
  </w:style>
  <w:style w:type="character" w:customStyle="1" w:styleId="14">
    <w:name w:val="Просмотренная гиперссылка1"/>
    <w:basedOn w:val="15"/>
    <w:link w:val="12"/>
    <w:rPr>
      <w:color w:val="954F72" w:themeColor="followedHyperlink"/>
      <w:u w:val="single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Гиперссылка1"/>
    <w:basedOn w:val="13"/>
    <w:link w:val="19"/>
    <w:rPr>
      <w:color w:val="0066CC"/>
      <w:u w:val="single"/>
    </w:rPr>
  </w:style>
  <w:style w:type="character" w:customStyle="1" w:styleId="19">
    <w:name w:val="Гиперссылка1"/>
    <w:basedOn w:val="15"/>
    <w:link w:val="18"/>
    <w:rPr>
      <w:color w:val="0066CC"/>
      <w:u w:val="single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paragraph" w:customStyle="1" w:styleId="23">
    <w:name w:val="Основной текст2"/>
    <w:basedOn w:val="a"/>
    <w:link w:val="24"/>
    <w:pPr>
      <w:widowControl w:val="0"/>
      <w:spacing w:after="420" w:line="0" w:lineRule="atLeast"/>
      <w:jc w:val="center"/>
    </w:pPr>
    <w:rPr>
      <w:rFonts w:ascii="Times New Roman" w:hAnsi="Times New Roman"/>
      <w:sz w:val="26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61">
    <w:name w:val="Основной текст (6)"/>
    <w:basedOn w:val="a"/>
    <w:link w:val="62"/>
    <w:pPr>
      <w:widowControl w:val="0"/>
      <w:spacing w:after="0" w:line="370" w:lineRule="exact"/>
      <w:jc w:val="center"/>
    </w:pPr>
    <w:rPr>
      <w:rFonts w:ascii="Times New Roman" w:hAnsi="Times New Roman"/>
      <w:b/>
      <w:sz w:val="26"/>
    </w:rPr>
  </w:style>
  <w:style w:type="character" w:customStyle="1" w:styleId="62">
    <w:name w:val="Основной текст (6)"/>
    <w:basedOn w:val="1"/>
    <w:link w:val="61"/>
    <w:rPr>
      <w:rFonts w:ascii="Times New Roman" w:hAnsi="Times New Roman"/>
      <w:b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Знак примечания1"/>
    <w:basedOn w:val="26"/>
    <w:link w:val="af0"/>
    <w:rPr>
      <w:sz w:val="16"/>
    </w:rPr>
  </w:style>
  <w:style w:type="character" w:styleId="af0">
    <w:name w:val="annotation reference"/>
    <w:basedOn w:val="a0"/>
    <w:link w:val="1c"/>
    <w:rPr>
      <w:sz w:val="16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26">
    <w:name w:val="Основной шрифт абзаца2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0pt">
    <w:name w:val="Основной текст + Курсив;Интервал 0 pt"/>
    <w:basedOn w:val="23"/>
    <w:link w:val="0pt0"/>
    <w:rPr>
      <w:i/>
      <w:spacing w:val="1"/>
      <w:highlight w:val="white"/>
    </w:rPr>
  </w:style>
  <w:style w:type="character" w:customStyle="1" w:styleId="0pt0">
    <w:name w:val="Основной текст + Курсив;Интервал 0 pt"/>
    <w:basedOn w:val="24"/>
    <w:link w:val="0pt"/>
    <w:rPr>
      <w:rFonts w:ascii="Times New Roman" w:hAnsi="Times New Roman"/>
      <w:i/>
      <w:spacing w:val="1"/>
      <w:sz w:val="26"/>
      <w:highlight w:val="whit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Revision"/>
    <w:hidden/>
    <w:uiPriority w:val="99"/>
    <w:semiHidden/>
    <w:rsid w:val="00872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48365" TargetMode="External"/><Relationship Id="rId13" Type="http://schemas.openxmlformats.org/officeDocument/2006/relationships/hyperlink" Target="http://www.kremlin.ru/acts/bank/47467?ysclid=mpbb6rni4i68485469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zakonrf.info/zk/" TargetMode="External"/><Relationship Id="rId17" Type="http://schemas.openxmlformats.org/officeDocument/2006/relationships/hyperlink" Target="http://www.kremlin.ru/acts/bank/4836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emlin.ru/acts/bank/4836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emlin.ru/acts/bank/483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remlin.ru/acts/bank/48365" TargetMode="External"/><Relationship Id="rId10" Type="http://schemas.openxmlformats.org/officeDocument/2006/relationships/hyperlink" Target="http://www.kremlin.ru/acts/constitu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48365" TargetMode="External"/><Relationship Id="rId14" Type="http://schemas.openxmlformats.org/officeDocument/2006/relationships/hyperlink" Target="http://www.kremlin.ru/acts/bank/48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dcterms:created xsi:type="dcterms:W3CDTF">2026-05-18T14:30:00Z</dcterms:created>
  <dcterms:modified xsi:type="dcterms:W3CDTF">2026-05-18T14:43:00Z</dcterms:modified>
</cp:coreProperties>
</file>