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DE262" w14:textId="77777777" w:rsidR="00544EB2" w:rsidRPr="00544EB2" w:rsidRDefault="00544EB2" w:rsidP="00544EB2">
      <w:pPr>
        <w:tabs>
          <w:tab w:val="left" w:pos="4111"/>
        </w:tabs>
        <w:autoSpaceDE w:val="0"/>
        <w:autoSpaceDN w:val="0"/>
        <w:adjustRightInd w:val="0"/>
        <w:spacing w:after="200"/>
        <w:ind w:right="-1"/>
        <w:jc w:val="center"/>
        <w:textAlignment w:val="baseline"/>
        <w:rPr>
          <w:rFonts w:ascii="Times New Roman" w:eastAsia="MS Mincho" w:hAnsi="Times New Roman" w:cs="Times New Roman"/>
          <w:i/>
          <w:color w:val="auto"/>
          <w:kern w:val="3"/>
          <w:sz w:val="20"/>
          <w:shd w:val="clear" w:color="auto" w:fill="FFFFFF"/>
          <w:lang w:eastAsia="zh-CN" w:bidi="hi-IN"/>
        </w:rPr>
      </w:pPr>
      <w:bookmarkStart w:id="0" w:name="_Hlk183425160"/>
      <w:bookmarkEnd w:id="0"/>
      <w:r w:rsidRPr="00544EB2">
        <w:rPr>
          <w:rFonts w:ascii="Times New Roman" w:eastAsia="MS Mincho" w:hAnsi="Times New Roman" w:cs="Times New Roman"/>
          <w:i/>
          <w:noProof/>
          <w:color w:val="auto"/>
          <w:kern w:val="3"/>
          <w:sz w:val="20"/>
          <w:bdr w:val="nil"/>
          <w:shd w:val="clear" w:color="auto" w:fill="FFFFFF"/>
          <w:lang w:bidi="ar-SA"/>
        </w:rPr>
        <w:drawing>
          <wp:inline distT="0" distB="0" distL="0" distR="0" wp14:anchorId="292D6D8A" wp14:editId="4ED020D2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29DAC" w14:textId="77777777" w:rsidR="00544EB2" w:rsidRPr="00544EB2" w:rsidRDefault="00544EB2" w:rsidP="00544EB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360" w:lineRule="auto"/>
        <w:ind w:right="-1"/>
        <w:jc w:val="center"/>
        <w:textAlignment w:val="baseline"/>
        <w:rPr>
          <w:rFonts w:ascii="Times New Roman" w:eastAsia="MS Mincho" w:hAnsi="Times New Roman" w:cs="Times New Roman"/>
          <w:caps/>
          <w:color w:val="auto"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544EB2">
        <w:rPr>
          <w:rFonts w:ascii="Times New Roman" w:eastAsia="MS Mincho" w:hAnsi="Times New Roman" w:cs="Times New Roman"/>
          <w:caps/>
          <w:color w:val="auto"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0A57A1AF" w14:textId="77777777" w:rsidR="00544EB2" w:rsidRPr="00544EB2" w:rsidRDefault="00544EB2" w:rsidP="00544EB2">
      <w:pPr>
        <w:widowControl/>
        <w:suppressAutoHyphens w:val="0"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544EB2">
        <w:rPr>
          <w:rFonts w:ascii="Times New Roman" w:eastAsia="MS Mincho" w:hAnsi="Times New Roman" w:cs="Times New Roman"/>
          <w:b/>
          <w:color w:val="auto"/>
          <w:spacing w:val="80"/>
          <w:sz w:val="44"/>
          <w:szCs w:val="44"/>
          <w:bdr w:val="nil"/>
          <w:lang w:eastAsia="zh-CN" w:bidi="hi-IN"/>
        </w:rPr>
        <w:t>ЗАКОН</w:t>
      </w:r>
      <w:r w:rsidRPr="00544EB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</w:t>
      </w:r>
    </w:p>
    <w:p w14:paraId="5EE27404" w14:textId="77777777" w:rsidR="00544EB2" w:rsidRPr="00544EB2" w:rsidRDefault="00544EB2" w:rsidP="00544EB2">
      <w:pPr>
        <w:suppressAutoHyphens w:val="0"/>
        <w:spacing w:line="276" w:lineRule="auto"/>
        <w:jc w:val="center"/>
        <w:rPr>
          <w:rFonts w:ascii="Times New Roman" w:eastAsia="Arial" w:hAnsi="Times New Roman" w:cs="Times New Roman"/>
          <w:b/>
          <w:color w:val="auto"/>
          <w:sz w:val="28"/>
          <w:szCs w:val="28"/>
          <w:lang w:eastAsia="en-US" w:bidi="ar-SA"/>
        </w:rPr>
      </w:pPr>
    </w:p>
    <w:p w14:paraId="30899532" w14:textId="77777777" w:rsidR="00544EB2" w:rsidRPr="00544EB2" w:rsidRDefault="00544EB2" w:rsidP="00544EB2">
      <w:pPr>
        <w:suppressAutoHyphens w:val="0"/>
        <w:spacing w:line="276" w:lineRule="auto"/>
        <w:jc w:val="center"/>
        <w:rPr>
          <w:rFonts w:ascii="Times New Roman" w:eastAsia="Arial" w:hAnsi="Times New Roman" w:cs="Times New Roman"/>
          <w:b/>
          <w:color w:val="auto"/>
          <w:sz w:val="28"/>
          <w:szCs w:val="28"/>
          <w:lang w:eastAsia="en-US" w:bidi="ar-SA"/>
        </w:rPr>
      </w:pPr>
    </w:p>
    <w:p w14:paraId="05E4ED8C" w14:textId="7882075E" w:rsidR="00544EB2" w:rsidRPr="00544EB2" w:rsidRDefault="0050333A" w:rsidP="00544EB2">
      <w:pPr>
        <w:pStyle w:val="210"/>
        <w:shd w:val="clear" w:color="auto" w:fill="auto"/>
        <w:spacing w:after="0" w:line="276" w:lineRule="auto"/>
        <w:ind w:left="23" w:firstLine="0"/>
        <w:rPr>
          <w:rFonts w:eastAsia="Tinos"/>
          <w:b/>
          <w:bCs/>
          <w:color w:val="auto"/>
          <w:lang w:eastAsia="en-US" w:bidi="ar-SA"/>
        </w:rPr>
      </w:pPr>
      <w:r w:rsidRPr="005317A5">
        <w:rPr>
          <w:b/>
          <w:bCs/>
        </w:rPr>
        <w:t xml:space="preserve">О ВНЕСЕНИИ ИЗМЕНЕНИЙ В ЗАКОН ДОНЕЦКОЙ НАРОДНОЙ </w:t>
      </w:r>
      <w:r w:rsidR="00AA49A9">
        <w:rPr>
          <w:b/>
          <w:bCs/>
        </w:rPr>
        <w:br/>
      </w:r>
      <w:r w:rsidRPr="005317A5">
        <w:rPr>
          <w:b/>
          <w:bCs/>
        </w:rPr>
        <w:t xml:space="preserve">РЕСПУБЛИКИ «О НАДЕЛЕНИИ ОРГАНОВ МЕСТНОГО </w:t>
      </w:r>
      <w:r w:rsidR="00AA49A9">
        <w:rPr>
          <w:b/>
          <w:bCs/>
        </w:rPr>
        <w:br/>
      </w:r>
      <w:r w:rsidRPr="005317A5">
        <w:rPr>
          <w:b/>
          <w:bCs/>
        </w:rPr>
        <w:t xml:space="preserve">САМОУПРАВЛЕНИЯ МУНИЦИПАЛЬНЫХ ОБРАЗОВАНИЙ </w:t>
      </w:r>
      <w:r w:rsidR="00AA49A9">
        <w:rPr>
          <w:b/>
          <w:bCs/>
        </w:rPr>
        <w:br/>
      </w:r>
      <w:r w:rsidRPr="005317A5">
        <w:rPr>
          <w:b/>
          <w:bCs/>
        </w:rPr>
        <w:t xml:space="preserve">ДОНЕЦКОЙ НАРОДНОЙ РЕСПУБЛИКИ ОТДЕЛЬНЫМИ </w:t>
      </w:r>
      <w:r w:rsidR="00AA49A9">
        <w:rPr>
          <w:b/>
          <w:bCs/>
        </w:rPr>
        <w:br/>
      </w:r>
      <w:r w:rsidRPr="005317A5">
        <w:rPr>
          <w:b/>
          <w:bCs/>
        </w:rPr>
        <w:t xml:space="preserve">ГОСУДАРСТВЕННЫМИ ПОЛНОМОЧИЯМИ ДОНЕЦКОЙ НАРОДНОЙ </w:t>
      </w:r>
      <w:r w:rsidR="00AA49A9">
        <w:rPr>
          <w:b/>
          <w:bCs/>
        </w:rPr>
        <w:br/>
      </w:r>
      <w:r w:rsidRPr="005317A5">
        <w:rPr>
          <w:b/>
          <w:bCs/>
        </w:rPr>
        <w:t xml:space="preserve">РЕСПУБЛИКИ ПО ОБЕСПЕЧЕНИЮ В ГОСУДАРСТВЕННЫХ </w:t>
      </w:r>
      <w:r w:rsidR="00AA49A9">
        <w:rPr>
          <w:b/>
          <w:bCs/>
        </w:rPr>
        <w:br/>
      </w:r>
      <w:r w:rsidRPr="005317A5">
        <w:rPr>
          <w:b/>
          <w:bCs/>
        </w:rPr>
        <w:t xml:space="preserve">ОБРАЗОВАТЕЛЬНЫХ ОРГАНИЗАЦИЯХ, ОСУЩЕСТВЛЯЮЩИХ </w:t>
      </w:r>
      <w:r w:rsidR="00AA49A9">
        <w:rPr>
          <w:b/>
          <w:bCs/>
        </w:rPr>
        <w:br/>
      </w:r>
      <w:r w:rsidRPr="005317A5">
        <w:rPr>
          <w:b/>
          <w:bCs/>
        </w:rPr>
        <w:t xml:space="preserve">ОБРАЗОВАТЕЛЬНУЮ ДЕЯТЕЛЬНОСТЬ ПО ОБРАЗОВАТЕЛЬНЫМ </w:t>
      </w:r>
      <w:r w:rsidR="00AA49A9">
        <w:rPr>
          <w:b/>
          <w:bCs/>
        </w:rPr>
        <w:br/>
      </w:r>
      <w:r w:rsidRPr="005317A5">
        <w:rPr>
          <w:b/>
          <w:bCs/>
        </w:rPr>
        <w:t xml:space="preserve">ПРОГРАММАМ ДОШКОЛЬНОГО, НАЧАЛЬНОГО ОБЩЕГО, </w:t>
      </w:r>
      <w:r w:rsidR="00AA49A9">
        <w:rPr>
          <w:b/>
          <w:bCs/>
        </w:rPr>
        <w:br/>
      </w:r>
      <w:r w:rsidRPr="005317A5">
        <w:rPr>
          <w:b/>
          <w:bCs/>
        </w:rPr>
        <w:t>ОСНОВНОГО ОБЩЕГО И СРЕДНЕГО ОБЩЕГО ОБРАЗОВАНИЯ</w:t>
      </w:r>
      <w:r w:rsidR="00AA49A9">
        <w:rPr>
          <w:b/>
          <w:bCs/>
        </w:rPr>
        <w:br/>
      </w:r>
      <w:r w:rsidRPr="005317A5">
        <w:rPr>
          <w:b/>
          <w:bCs/>
        </w:rPr>
        <w:t xml:space="preserve">МЕРОПРИЯТИЙ, ИСТОЧНИКОМ ФИНАНСОВОГО ОБЕСПЕЧЕНИЯ </w:t>
      </w:r>
      <w:r w:rsidR="00AA49A9">
        <w:rPr>
          <w:b/>
          <w:bCs/>
        </w:rPr>
        <w:br/>
      </w:r>
      <w:r w:rsidRPr="005317A5">
        <w:rPr>
          <w:b/>
          <w:bCs/>
        </w:rPr>
        <w:t>КОТОРЫХ ЯВЛЯЮТСЯ СРЕДСТВА ФЕДЕРАЛЬНОГО БЮДЖЕТА»</w:t>
      </w:r>
      <w:r w:rsidR="00B71589" w:rsidRPr="005317A5">
        <w:rPr>
          <w:b/>
          <w:bCs/>
        </w:rPr>
        <w:br/>
      </w:r>
    </w:p>
    <w:p w14:paraId="3A79C7EF" w14:textId="77777777" w:rsidR="00544EB2" w:rsidRPr="00544EB2" w:rsidRDefault="00544EB2" w:rsidP="00544EB2">
      <w:pPr>
        <w:suppressAutoHyphens w:val="0"/>
        <w:spacing w:line="276" w:lineRule="auto"/>
        <w:jc w:val="center"/>
        <w:rPr>
          <w:rFonts w:ascii="Times New Roman" w:eastAsia="Tinos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14:paraId="6CF7FEE1" w14:textId="77777777" w:rsidR="00544EB2" w:rsidRPr="00544EB2" w:rsidRDefault="00544EB2" w:rsidP="00544EB2">
      <w:pPr>
        <w:suppressAutoHyphens w:val="0"/>
        <w:autoSpaceDE w:val="0"/>
        <w:autoSpaceDN w:val="0"/>
        <w:adjustRightInd w:val="0"/>
        <w:jc w:val="center"/>
        <w:rPr>
          <w:rFonts w:ascii="Times New Roman" w:eastAsia="MS Mincho" w:hAnsi="Times New Roman" w:cs="Times New Roman"/>
          <w:b/>
          <w:color w:val="auto"/>
          <w:sz w:val="28"/>
          <w:szCs w:val="28"/>
          <w:bdr w:val="nil"/>
          <w:lang w:eastAsia="ja-JP" w:bidi="ar-SA"/>
        </w:rPr>
      </w:pPr>
      <w:r w:rsidRPr="00544EB2">
        <w:rPr>
          <w:rFonts w:ascii="Times New Roman" w:eastAsia="MS Mincho" w:hAnsi="Times New Roman" w:cs="Times New Roman"/>
          <w:b/>
          <w:color w:val="auto"/>
          <w:sz w:val="28"/>
          <w:szCs w:val="28"/>
          <w:bdr w:val="nil"/>
          <w:lang w:eastAsia="ja-JP" w:bidi="ar-SA"/>
        </w:rPr>
        <w:t>П</w:t>
      </w:r>
      <w:bookmarkStart w:id="1" w:name="_Hlk170374149"/>
      <w:r w:rsidRPr="00544EB2">
        <w:rPr>
          <w:rFonts w:ascii="Times New Roman" w:eastAsia="MS Mincho" w:hAnsi="Times New Roman" w:cs="Times New Roman"/>
          <w:b/>
          <w:color w:val="auto"/>
          <w:sz w:val="28"/>
          <w:szCs w:val="28"/>
          <w:bdr w:val="nil"/>
          <w:lang w:eastAsia="ja-JP" w:bidi="ar-SA"/>
        </w:rPr>
        <w:t>ринят Постановлением Народного Совета 15 мая 2026 года</w:t>
      </w:r>
      <w:bookmarkEnd w:id="1"/>
    </w:p>
    <w:p w14:paraId="00F9DC87" w14:textId="77777777" w:rsidR="00544EB2" w:rsidRPr="00544EB2" w:rsidRDefault="00544EB2" w:rsidP="00544EB2">
      <w:pPr>
        <w:suppressAutoHyphens w:val="0"/>
        <w:spacing w:line="276" w:lineRule="auto"/>
        <w:jc w:val="center"/>
        <w:rPr>
          <w:rFonts w:ascii="Times New Roman" w:eastAsia="Tinos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14:paraId="6BAE3E64" w14:textId="77777777" w:rsidR="00544EB2" w:rsidRPr="005317A5" w:rsidRDefault="00544EB2" w:rsidP="00544EB2">
      <w:pPr>
        <w:pStyle w:val="210"/>
        <w:shd w:val="clear" w:color="auto" w:fill="auto"/>
        <w:spacing w:after="0" w:line="276" w:lineRule="auto"/>
        <w:ind w:left="23" w:firstLine="0"/>
        <w:rPr>
          <w:b/>
          <w:bCs/>
        </w:rPr>
      </w:pPr>
    </w:p>
    <w:p w14:paraId="4562E6CE" w14:textId="77777777" w:rsidR="00784D12" w:rsidRDefault="0050333A" w:rsidP="00582E1F">
      <w:pPr>
        <w:spacing w:after="36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</w:p>
    <w:p w14:paraId="7E3D4579" w14:textId="604DE5DE" w:rsidR="00784D12" w:rsidRDefault="0050333A" w:rsidP="0069240B">
      <w:pPr>
        <w:spacing w:after="36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Внести в </w:t>
      </w:r>
      <w:hyperlink r:id="rId9" w:history="1">
        <w:r w:rsidRPr="00D3038C">
          <w:rPr>
            <w:rStyle w:val="ad"/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Закон Донецкой Народной Республики </w:t>
        </w:r>
        <w:bookmarkStart w:id="2" w:name="_Hlk188373972"/>
        <w:r w:rsidRPr="00D3038C">
          <w:rPr>
            <w:rStyle w:val="ad"/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от 28 октября 2024 года № 120-РЗ «О наделении органов местного самоуправления муниципальных образований Донецкой Народной Республики отдельными государственными полномочиями Донецкой Народной Республики по обеспечению </w:t>
        </w:r>
        <w:r w:rsidR="00F60B5F" w:rsidRPr="00D3038C">
          <w:rPr>
            <w:rStyle w:val="ad"/>
            <w:rFonts w:ascii="Times New Roman" w:eastAsia="Calibri" w:hAnsi="Times New Roman" w:cs="Times New Roman"/>
            <w:sz w:val="28"/>
            <w:szCs w:val="28"/>
            <w:lang w:eastAsia="en-US"/>
          </w:rPr>
          <w:br/>
        </w:r>
        <w:r w:rsidRPr="00D3038C">
          <w:rPr>
            <w:rStyle w:val="ad"/>
            <w:rFonts w:ascii="Times New Roman" w:eastAsia="Calibri" w:hAnsi="Times New Roman" w:cs="Times New Roman"/>
            <w:sz w:val="28"/>
            <w:szCs w:val="28"/>
            <w:lang w:eastAsia="en-US"/>
          </w:rPr>
          <w:t>в государственных образовательных организациях, осуществляющих образовательную деятельность по образовательным программам дошкольного, начального общего, основного общего и среднего общего образования, мероприятий, источником финансового обеспечения которых являются средства федерального бюджета»</w:t>
        </w:r>
        <w:bookmarkEnd w:id="2"/>
      </w:hyperlink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(опубликован </w:t>
      </w:r>
      <w:r w:rsidRPr="00582E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официальном сайте Главы Донецкой Народной Республики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28 октября 2024 года) следующие изменения:</w:t>
      </w:r>
    </w:p>
    <w:p w14:paraId="0F9F2E98" w14:textId="3C4D14C7" w:rsidR="00784D12" w:rsidRDefault="00B71589" w:rsidP="0069240B">
      <w:pPr>
        <w:spacing w:after="36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1)</w:t>
      </w:r>
      <w:r w:rsidR="00582E1F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50333A">
        <w:rPr>
          <w:rFonts w:ascii="Times New Roman" w:eastAsia="Calibri" w:hAnsi="Times New Roman" w:cs="Times New Roman"/>
          <w:sz w:val="28"/>
          <w:szCs w:val="28"/>
          <w:lang w:eastAsia="en-US"/>
        </w:rPr>
        <w:t>в статье 2:</w:t>
      </w:r>
    </w:p>
    <w:p w14:paraId="546E817A" w14:textId="796930C8" w:rsidR="005458BD" w:rsidRPr="0081385E" w:rsidRDefault="00B71589" w:rsidP="0069240B">
      <w:pPr>
        <w:spacing w:after="36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385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а)</w:t>
      </w:r>
      <w:r w:rsidR="00582E1F" w:rsidRPr="0081385E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50333A" w:rsidRPr="0081385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пункт 3 </w:t>
      </w:r>
      <w:r w:rsidR="002D5F55" w:rsidRPr="0081385E">
        <w:rPr>
          <w:rFonts w:ascii="Times New Roman" w:eastAsia="Calibri" w:hAnsi="Times New Roman" w:cs="Times New Roman"/>
          <w:sz w:val="28"/>
          <w:szCs w:val="28"/>
          <w:lang w:eastAsia="en-US"/>
        </w:rPr>
        <w:t>дополнить</w:t>
      </w:r>
      <w:r w:rsidR="0050333A" w:rsidRPr="0081385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словами «Донецкой Народной Республики»;</w:t>
      </w:r>
    </w:p>
    <w:p w14:paraId="32C7E112" w14:textId="6A8C957B" w:rsidR="005458BD" w:rsidRPr="0081385E" w:rsidRDefault="00B71589" w:rsidP="0069240B">
      <w:pPr>
        <w:spacing w:after="36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385E">
        <w:rPr>
          <w:rFonts w:ascii="Times New Roman" w:eastAsia="Calibri" w:hAnsi="Times New Roman" w:cs="Times New Roman"/>
          <w:sz w:val="28"/>
          <w:szCs w:val="28"/>
          <w:lang w:eastAsia="en-US"/>
        </w:rPr>
        <w:t>б)</w:t>
      </w:r>
      <w:r w:rsidR="00582E1F" w:rsidRPr="0081385E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50333A" w:rsidRPr="0081385E">
        <w:rPr>
          <w:rFonts w:ascii="Times New Roman" w:eastAsia="Calibri" w:hAnsi="Times New Roman" w:cs="Times New Roman"/>
          <w:sz w:val="28"/>
          <w:szCs w:val="28"/>
          <w:lang w:eastAsia="en-US"/>
        </w:rPr>
        <w:t>в пункте 6 слова «образовательных организаций» заменить словами «государственных образовательных организаций Донецкой Народной Республики»;</w:t>
      </w:r>
    </w:p>
    <w:p w14:paraId="39122B68" w14:textId="260B1865" w:rsidR="00784D12" w:rsidRPr="0081385E" w:rsidRDefault="00D10135" w:rsidP="0069240B">
      <w:pPr>
        <w:spacing w:after="36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385E">
        <w:rPr>
          <w:rFonts w:ascii="Times New Roman" w:eastAsia="Calibri" w:hAnsi="Times New Roman" w:cs="Times New Roman"/>
          <w:sz w:val="28"/>
          <w:szCs w:val="28"/>
          <w:lang w:eastAsia="en-US"/>
        </w:rPr>
        <w:t>в)</w:t>
      </w:r>
      <w:r w:rsidR="00582E1F" w:rsidRPr="0081385E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50333A" w:rsidRPr="0081385E">
        <w:rPr>
          <w:rFonts w:ascii="Times New Roman" w:eastAsia="Calibri" w:hAnsi="Times New Roman" w:cs="Times New Roman"/>
          <w:sz w:val="28"/>
          <w:szCs w:val="28"/>
          <w:lang w:eastAsia="en-US"/>
        </w:rPr>
        <w:t>дополнить пунктом 7 следующего содержания:</w:t>
      </w:r>
    </w:p>
    <w:p w14:paraId="091813A5" w14:textId="77777777" w:rsidR="00784D12" w:rsidRPr="0081385E" w:rsidRDefault="0050333A" w:rsidP="0069240B">
      <w:pPr>
        <w:spacing w:after="36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385E">
        <w:rPr>
          <w:rFonts w:ascii="Times New Roman" w:eastAsia="Calibri" w:hAnsi="Times New Roman" w:cs="Times New Roman"/>
          <w:sz w:val="28"/>
          <w:szCs w:val="28"/>
          <w:lang w:eastAsia="en-US"/>
        </w:rPr>
        <w:t>«7) на реализацию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 Донецкой Народной Республики.»;</w:t>
      </w:r>
    </w:p>
    <w:p w14:paraId="1C922164" w14:textId="176ABE72" w:rsidR="00784D12" w:rsidRPr="0081385E" w:rsidRDefault="00D10135" w:rsidP="0069240B">
      <w:pPr>
        <w:spacing w:after="36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385E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50333A" w:rsidRPr="0081385E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582E1F" w:rsidRPr="0081385E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50333A" w:rsidRPr="0081385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статье 9 слова «31 декабря 2025 года» заменить словами </w:t>
      </w:r>
      <w:r w:rsidR="0050333A" w:rsidRPr="0081385E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«31 декабря 2027 года»;</w:t>
      </w:r>
    </w:p>
    <w:p w14:paraId="0252953C" w14:textId="57EA82C7" w:rsidR="00784D12" w:rsidRDefault="00D10135" w:rsidP="0069240B">
      <w:pPr>
        <w:spacing w:after="36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385E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50333A" w:rsidRPr="0081385E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582E1F" w:rsidRPr="0081385E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50333A" w:rsidRPr="0081385E">
        <w:rPr>
          <w:rFonts w:ascii="Times New Roman" w:eastAsia="Calibri" w:hAnsi="Times New Roman" w:cs="Times New Roman"/>
          <w:sz w:val="28"/>
          <w:szCs w:val="28"/>
          <w:lang w:eastAsia="en-US"/>
        </w:rPr>
        <w:t>в приложении:</w:t>
      </w:r>
    </w:p>
    <w:p w14:paraId="1E16F020" w14:textId="77777777" w:rsidR="00784D12" w:rsidRPr="0081385E" w:rsidRDefault="0050333A" w:rsidP="0069240B">
      <w:pPr>
        <w:spacing w:after="36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385E">
        <w:rPr>
          <w:rFonts w:ascii="Times New Roman" w:eastAsia="Calibri" w:hAnsi="Times New Roman" w:cs="Times New Roman"/>
          <w:sz w:val="28"/>
          <w:szCs w:val="28"/>
          <w:lang w:eastAsia="en-US"/>
        </w:rPr>
        <w:t>а) пункт 1 изложить в следующей редакции:</w:t>
      </w:r>
    </w:p>
    <w:p w14:paraId="2C8BBB2C" w14:textId="1AC49AEA" w:rsidR="00784D12" w:rsidRDefault="0050333A" w:rsidP="0069240B">
      <w:pPr>
        <w:pStyle w:val="210"/>
        <w:shd w:val="clear" w:color="auto" w:fill="auto"/>
        <w:spacing w:after="360" w:line="276" w:lineRule="auto"/>
        <w:ind w:firstLine="709"/>
        <w:jc w:val="both"/>
      </w:pPr>
      <w:r w:rsidRPr="0069240B">
        <w:t xml:space="preserve">«1. Общий объем субвенций, предоставляемых из бюджета Донецкой Народной Республики бюджетам муниципальных образований </w:t>
      </w:r>
      <w:r w:rsidR="002D5F55" w:rsidRPr="0069240B">
        <w:br/>
      </w:r>
      <w:r w:rsidRPr="0069240B">
        <w:t>на осуществление отдельных государственных полномочий Донецкой Народной Республики по обеспечению в государственных образовательных организациях</w:t>
      </w:r>
      <w:r w:rsidR="006F419D" w:rsidRPr="0069240B">
        <w:t xml:space="preserve"> Донецкой Народной Республики</w:t>
      </w:r>
      <w:r w:rsidRPr="0069240B">
        <w:t xml:space="preserve">, осуществляющих образовательную деятельность по образовательным программам дошкольного, начального общего, основного общего и среднего общего образования, мероприятий, источником финансового обеспечения которых являются средства федерального бюджета (далее – отдельные государственные полномочия) (С), определяется </w:t>
      </w:r>
      <w:r w:rsidR="002D5F55" w:rsidRPr="0069240B">
        <w:br/>
      </w:r>
      <w:r w:rsidRPr="0069240B">
        <w:t>по формуле:</w:t>
      </w:r>
    </w:p>
    <w:p w14:paraId="7BC19094" w14:textId="7CFDAD07" w:rsidR="00784D12" w:rsidRDefault="0050333A" w:rsidP="003C0CE1">
      <w:pPr>
        <w:tabs>
          <w:tab w:val="left" w:pos="1134"/>
        </w:tabs>
        <w:spacing w:after="360" w:line="276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/>
          </w:rPr>
          <m:t>C=</m:t>
        </m:r>
        <m:nary>
          <m:naryPr>
            <m:chr m:val="∑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М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e>
            </m:d>
          </m:e>
        </m:nary>
      </m:oMath>
      <w:r>
        <w:rPr>
          <w:rFonts w:ascii="Times New Roman" w:hAnsi="Times New Roman" w:cs="Times New Roman"/>
          <w:sz w:val="28"/>
          <w:szCs w:val="28"/>
        </w:rPr>
        <w:t>,</w:t>
      </w:r>
    </w:p>
    <w:p w14:paraId="4BD485C3" w14:textId="77777777" w:rsidR="00784D12" w:rsidRDefault="0050333A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w:r>
        <w:t xml:space="preserve">где: </w:t>
      </w:r>
    </w:p>
    <w:p w14:paraId="331C5764" w14:textId="6AC512C3" w:rsidR="00784D12" w:rsidRDefault="0011332F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50333A">
        <w:t xml:space="preserve"> – размер субвенции бюджету </w:t>
      </w:r>
      <w:r w:rsidR="0050333A" w:rsidRPr="003C0CE1">
        <w:t>i-</w:t>
      </w:r>
      <w:proofErr w:type="spellStart"/>
      <w:r w:rsidR="0050333A" w:rsidRPr="003C0CE1">
        <w:t>го</w:t>
      </w:r>
      <w:proofErr w:type="spellEnd"/>
      <w:r w:rsidR="0050333A" w:rsidRPr="003C0CE1">
        <w:rPr>
          <w:b/>
          <w:bCs/>
        </w:rPr>
        <w:t xml:space="preserve"> </w:t>
      </w:r>
      <w:r w:rsidR="0050333A">
        <w:t xml:space="preserve">муниципального образования </w:t>
      </w:r>
      <w:r w:rsidR="0050333A">
        <w:br/>
        <w:t xml:space="preserve">на финансовое обеспечение выплат ежемесячного денежного вознаграждения </w:t>
      </w:r>
      <w:r w:rsidR="00DB7AAE">
        <w:br/>
      </w:r>
      <w:r w:rsidR="0050333A">
        <w:t>за классное руководство педагогическим работникам государственных общеобразовательных организаций Донецкой Народной Республики;</w:t>
      </w:r>
    </w:p>
    <w:p w14:paraId="61517117" w14:textId="77777777" w:rsidR="00784D12" w:rsidRDefault="0011332F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50333A">
        <w:t xml:space="preserve"> – размер субвенции бюджету </w:t>
      </w:r>
      <w:r w:rsidR="0050333A" w:rsidRPr="003C0CE1">
        <w:t>i</w:t>
      </w:r>
      <w:r w:rsidR="0050333A">
        <w:t>-</w:t>
      </w:r>
      <w:proofErr w:type="spellStart"/>
      <w:r w:rsidR="0050333A">
        <w:t>го</w:t>
      </w:r>
      <w:proofErr w:type="spellEnd"/>
      <w:r w:rsidR="0050333A">
        <w:t xml:space="preserve"> муниципального образования </w:t>
      </w:r>
      <w:r w:rsidR="0050333A">
        <w:br/>
        <w:t>на финансовое обеспечение выплаты ежемесячного денежного возн</w:t>
      </w:r>
      <w:r w:rsidR="006F419D">
        <w:t>аграждения советникам директор</w:t>
      </w:r>
      <w:r w:rsidR="00366840">
        <w:t>ов</w:t>
      </w:r>
      <w:r w:rsidR="0050333A">
        <w:t xml:space="preserve"> по воспитанию и взаимодействию с детскими общественными объединениями государственных общеобразовательных организаций Донецкой Народной Республики;</w:t>
      </w:r>
    </w:p>
    <w:p w14:paraId="0C6C706D" w14:textId="77777777" w:rsidR="00784D12" w:rsidRDefault="0011332F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J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50333A">
        <w:t xml:space="preserve"> – размер субвенции бюджету </w:t>
      </w:r>
      <w:r w:rsidR="0050333A" w:rsidRPr="003C0CE1">
        <w:t>i</w:t>
      </w:r>
      <w:r w:rsidR="0050333A">
        <w:t>-</w:t>
      </w:r>
      <w:proofErr w:type="spellStart"/>
      <w:r w:rsidR="0050333A">
        <w:t>го</w:t>
      </w:r>
      <w:proofErr w:type="spellEnd"/>
      <w:r w:rsidR="0050333A">
        <w:t xml:space="preserve"> муниципального образования </w:t>
      </w:r>
      <w:r w:rsidR="0050333A">
        <w:br/>
        <w:t xml:space="preserve">на финансовое обеспечение организации бесплатного горячего питания обучающихся, получающих начальное общее образование в государственных образовательных организациях </w:t>
      </w:r>
      <w:r w:rsidR="0050333A" w:rsidRPr="003C0CE1">
        <w:t>Донецкой Народной Республики</w:t>
      </w:r>
      <w:r w:rsidR="0050333A">
        <w:t>;</w:t>
      </w:r>
    </w:p>
    <w:p w14:paraId="3721BCBF" w14:textId="77777777" w:rsidR="00784D12" w:rsidRDefault="0011332F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50333A">
        <w:t xml:space="preserve"> – размер субвенции бюджету </w:t>
      </w:r>
      <w:r w:rsidR="0050333A" w:rsidRPr="003C0CE1">
        <w:t>i</w:t>
      </w:r>
      <w:r w:rsidR="0050333A">
        <w:t>-</w:t>
      </w:r>
      <w:proofErr w:type="spellStart"/>
      <w:r w:rsidR="0050333A">
        <w:t>го</w:t>
      </w:r>
      <w:proofErr w:type="spellEnd"/>
      <w:r w:rsidR="0050333A">
        <w:t xml:space="preserve"> муниципального образования </w:t>
      </w:r>
      <w:r w:rsidR="0050333A">
        <w:br/>
        <w:t>на финансовое обеспечение государственных образовательных организаций, расположенных на территории Донецкой Народной Республики и реализующих основные общеобразовательные программы, вооруженной охраной;</w:t>
      </w:r>
    </w:p>
    <w:p w14:paraId="2452B93D" w14:textId="77777777" w:rsidR="00784D12" w:rsidRDefault="0011332F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М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50333A">
        <w:t xml:space="preserve"> – размер субвенции бюджету </w:t>
      </w:r>
      <w:r w:rsidR="0050333A" w:rsidRPr="003C0CE1">
        <w:t>i</w:t>
      </w:r>
      <w:r w:rsidR="0050333A">
        <w:t>-</w:t>
      </w:r>
      <w:proofErr w:type="spellStart"/>
      <w:r w:rsidR="0050333A">
        <w:t>го</w:t>
      </w:r>
      <w:proofErr w:type="spellEnd"/>
      <w:r w:rsidR="0050333A">
        <w:t xml:space="preserve"> муниципального образования </w:t>
      </w:r>
      <w:r w:rsidR="0050333A">
        <w:br/>
        <w:t>на финансовое обеспечение реализации мероприятий по модернизации школьных систем образования в рамках государственной программы Российской Федерации «Развитие образования»;</w:t>
      </w:r>
    </w:p>
    <w:p w14:paraId="14992870" w14:textId="6F24C3F7" w:rsidR="00784D12" w:rsidRDefault="0011332F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50333A">
        <w:t xml:space="preserve"> – размер субвенции бюджету </w:t>
      </w:r>
      <w:r w:rsidR="0050333A" w:rsidRPr="003C0CE1">
        <w:t>i</w:t>
      </w:r>
      <w:r w:rsidR="0050333A">
        <w:t>-</w:t>
      </w:r>
      <w:proofErr w:type="spellStart"/>
      <w:r w:rsidR="0050333A">
        <w:t>го</w:t>
      </w:r>
      <w:proofErr w:type="spellEnd"/>
      <w:r w:rsidR="0050333A">
        <w:t xml:space="preserve"> муниципального образования </w:t>
      </w:r>
      <w:r w:rsidR="0050333A">
        <w:br/>
        <w:t xml:space="preserve">на финансовое обеспечение реализации мероприятий по капитальному ремонту и оснащению </w:t>
      </w:r>
      <w:r w:rsidR="0050333A" w:rsidRPr="003C0CE1">
        <w:t>государственных</w:t>
      </w:r>
      <w:r w:rsidR="0050333A">
        <w:t xml:space="preserve"> образовательных организаций Донецкой Народной Республики, осуществляющих образовательную деятельность </w:t>
      </w:r>
      <w:r w:rsidR="00B23E7A">
        <w:br/>
      </w:r>
      <w:r w:rsidR="0050333A">
        <w:t>по образовательным программам дошкольного образования в рамках государственной программы Российской Федерации «Развитие образования»;</w:t>
      </w:r>
    </w:p>
    <w:p w14:paraId="52B10AE8" w14:textId="5C9B5461" w:rsidR="00784D12" w:rsidRPr="00292ED3" w:rsidRDefault="0011332F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50333A">
        <w:t xml:space="preserve"> – размер субвенции бюджету i-го муниципального образования </w:t>
      </w:r>
      <w:r w:rsidR="00B23E7A">
        <w:br/>
      </w:r>
      <w:r w:rsidR="0050333A">
        <w:t xml:space="preserve">на </w:t>
      </w:r>
      <w:r w:rsidR="0050333A" w:rsidRPr="00292ED3">
        <w:t xml:space="preserve">финансовое обеспечение реализации мероприятий по обеспечению деятельности </w:t>
      </w:r>
      <w:r w:rsidR="0050333A" w:rsidRPr="003C0CE1">
        <w:t>советников директора</w:t>
      </w:r>
      <w:r w:rsidR="0050333A" w:rsidRPr="00292ED3">
        <w:t xml:space="preserve"> по воспитанию и взаимодействию </w:t>
      </w:r>
      <w:r w:rsidR="00B23E7A" w:rsidRPr="00292ED3">
        <w:br/>
      </w:r>
      <w:r w:rsidR="0050333A" w:rsidRPr="00292ED3">
        <w:t>с детскими общественными объединениями в государственных общеобразовательных организациях Донецкой Народной Республики.»</w:t>
      </w:r>
      <w:r w:rsidR="00D10135" w:rsidRPr="00292ED3">
        <w:t>;</w:t>
      </w:r>
    </w:p>
    <w:p w14:paraId="4E5552BE" w14:textId="043E2FC5" w:rsidR="00784D12" w:rsidRPr="00292ED3" w:rsidRDefault="0050333A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w:r w:rsidRPr="00292ED3">
        <w:t>б)</w:t>
      </w:r>
      <w:r w:rsidR="00BD7086">
        <w:t> </w:t>
      </w:r>
      <w:r w:rsidR="00D42503" w:rsidRPr="00292ED3">
        <w:t xml:space="preserve">в подпункте 2 пункта 2 </w:t>
      </w:r>
      <w:r w:rsidR="00ED50EE" w:rsidRPr="00292ED3">
        <w:t>после слов «педагогических работников» дополнить словом «государственных»</w:t>
      </w:r>
      <w:r w:rsidRPr="003C0CE1">
        <w:t>;</w:t>
      </w:r>
    </w:p>
    <w:p w14:paraId="3A543211" w14:textId="0B66FEEC" w:rsidR="00784D12" w:rsidRPr="003C0CE1" w:rsidRDefault="00D42503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w:r w:rsidRPr="003C0CE1">
        <w:t>в)</w:t>
      </w:r>
      <w:r w:rsidR="00BD7086">
        <w:t> </w:t>
      </w:r>
      <w:r w:rsidR="0050333A" w:rsidRPr="003C0CE1">
        <w:t xml:space="preserve">в подпункте 3 </w:t>
      </w:r>
      <w:r w:rsidRPr="003C0CE1">
        <w:t xml:space="preserve">пункта 2 </w:t>
      </w:r>
      <w:r w:rsidR="0050333A" w:rsidRPr="003C0CE1">
        <w:t>слова «общеобразовательных организациях» заменить словами «государственных общеобразовательных организаци</w:t>
      </w:r>
      <w:r w:rsidR="00C43047" w:rsidRPr="003C0CE1">
        <w:t>ях</w:t>
      </w:r>
      <w:r w:rsidR="0050333A" w:rsidRPr="003C0CE1">
        <w:t>»;</w:t>
      </w:r>
    </w:p>
    <w:p w14:paraId="4B11975C" w14:textId="1F600E2D" w:rsidR="00784D12" w:rsidRPr="003C0CE1" w:rsidRDefault="00D42503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w:r w:rsidRPr="003C0CE1">
        <w:lastRenderedPageBreak/>
        <w:t>г)</w:t>
      </w:r>
      <w:r w:rsidR="00BD7086">
        <w:t> </w:t>
      </w:r>
      <w:r w:rsidR="0050333A" w:rsidRPr="003C0CE1">
        <w:t xml:space="preserve">в подпункте 4 </w:t>
      </w:r>
      <w:r w:rsidRPr="003C0CE1">
        <w:t xml:space="preserve">пункта 2 </w:t>
      </w:r>
      <w:r w:rsidR="0050333A" w:rsidRPr="003C0CE1">
        <w:t>слова «</w:t>
      </w:r>
      <w:r w:rsidR="0050333A">
        <w:t>дошкольных и общеобразовательных организаций</w:t>
      </w:r>
      <w:r w:rsidR="0050333A" w:rsidRPr="003C0CE1">
        <w:t>» заменить словами «</w:t>
      </w:r>
      <w:r w:rsidR="0050333A">
        <w:t xml:space="preserve">государственных дошкольных </w:t>
      </w:r>
      <w:r w:rsidR="00B23E7A">
        <w:br/>
      </w:r>
      <w:r w:rsidR="0050333A">
        <w:t xml:space="preserve">и </w:t>
      </w:r>
      <w:r w:rsidR="0050333A" w:rsidRPr="00E84D1A">
        <w:t>государственных общеобразовательных организаций</w:t>
      </w:r>
      <w:r w:rsidR="0050333A" w:rsidRPr="003C0CE1">
        <w:t>»;</w:t>
      </w:r>
    </w:p>
    <w:p w14:paraId="7CE86E73" w14:textId="5652B254" w:rsidR="00784D12" w:rsidRPr="003C0CE1" w:rsidRDefault="00D42503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w:r w:rsidRPr="003C0CE1">
        <w:t>д)</w:t>
      </w:r>
      <w:r w:rsidR="00BD7086">
        <w:t> </w:t>
      </w:r>
      <w:r w:rsidR="0050333A" w:rsidRPr="003C0CE1">
        <w:t xml:space="preserve">в подпункте 5 </w:t>
      </w:r>
      <w:r w:rsidRPr="003C0CE1">
        <w:t xml:space="preserve">пункта 2 </w:t>
      </w:r>
      <w:r w:rsidR="0050333A" w:rsidRPr="003C0CE1">
        <w:t>слова «общеобразовательных организаций» заменить словами «государственных общеобразовательных организаций</w:t>
      </w:r>
      <w:r w:rsidR="002D5F55" w:rsidRPr="003C0CE1">
        <w:t xml:space="preserve"> Донецкой Народной Республики</w:t>
      </w:r>
      <w:r w:rsidR="0050333A" w:rsidRPr="003C0CE1">
        <w:t>»;</w:t>
      </w:r>
    </w:p>
    <w:p w14:paraId="7BE21D4C" w14:textId="5BF10AFF" w:rsidR="0050333A" w:rsidRPr="003C0CE1" w:rsidRDefault="00D42503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w:r w:rsidRPr="003C0CE1">
        <w:t>е)</w:t>
      </w:r>
      <w:r w:rsidR="00BD7086">
        <w:t> </w:t>
      </w:r>
      <w:r w:rsidR="0050333A" w:rsidRPr="003C0CE1">
        <w:t xml:space="preserve">в подпункте 6 </w:t>
      </w:r>
      <w:r w:rsidRPr="003C0CE1">
        <w:t xml:space="preserve">пункта 2 </w:t>
      </w:r>
      <w:r w:rsidR="0050333A" w:rsidRPr="003C0CE1">
        <w:t>слова «дошкольных организаций» заменить словами «государственных дошкольных организаций</w:t>
      </w:r>
      <w:r w:rsidR="002D5F55" w:rsidRPr="003C0CE1">
        <w:t xml:space="preserve"> Донецкой Народной Республики</w:t>
      </w:r>
      <w:r w:rsidR="0050333A" w:rsidRPr="003C0CE1">
        <w:t>»</w:t>
      </w:r>
      <w:r w:rsidR="00D10135" w:rsidRPr="003C0CE1">
        <w:t>;</w:t>
      </w:r>
    </w:p>
    <w:p w14:paraId="2C8ADFA0" w14:textId="2EBF80B0" w:rsidR="00784D12" w:rsidRPr="00292ED3" w:rsidRDefault="00D42503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w:r w:rsidRPr="00292ED3">
        <w:t>ж)</w:t>
      </w:r>
      <w:r w:rsidR="00BD7086">
        <w:t> </w:t>
      </w:r>
      <w:r w:rsidRPr="00292ED3">
        <w:t xml:space="preserve">пункт 2 </w:t>
      </w:r>
      <w:r w:rsidR="0050333A" w:rsidRPr="00292ED3">
        <w:t>дополнить подпунктом 7 следующего содержания:</w:t>
      </w:r>
    </w:p>
    <w:p w14:paraId="66B1D012" w14:textId="39CDBFA4" w:rsidR="00784D12" w:rsidRPr="003C0CE1" w:rsidRDefault="0050333A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w:r w:rsidRPr="00292ED3">
        <w:t>«7)</w:t>
      </w:r>
      <w:r w:rsidR="003C0CE1">
        <w:t> </w:t>
      </w:r>
      <w:r w:rsidRPr="00292ED3">
        <w:t>количество педагогических работников государственных общеобразовательных организаций Донецкой Народной Республики, принятых на должность «советник директора</w:t>
      </w:r>
      <w:r>
        <w:t xml:space="preserve"> по воспитанию и взаимодействию с детскими общественными объединениями» в соответствии с Правилами предоставления субсидий из федерального бюджета бюджетам субъектов Российской Федерации и бюджету г. Байконура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субъектов Российской Федерации и г. Байконура по финансовому обеспечению мероприятий по обеспечению деятельности советников директора </w:t>
      </w:r>
      <w:r w:rsidR="002D5F55">
        <w:br/>
      </w:r>
      <w:r>
        <w:t xml:space="preserve">по воспитанию и взаимодействию с детскими общественными объединениями </w:t>
      </w:r>
      <w:r w:rsidR="002D5F55">
        <w:br/>
      </w:r>
      <w:r>
        <w:t>в общеобразовательных организациях, утвержденными постановлением Правительства Российской Федерации от 16 ноября 2022 года № 2082</w:t>
      </w:r>
      <w:r w:rsidR="00C43047">
        <w:t>.</w:t>
      </w:r>
      <w:r>
        <w:t>»;</w:t>
      </w:r>
    </w:p>
    <w:p w14:paraId="5725A1DE" w14:textId="5ECA8F56" w:rsidR="00784D12" w:rsidRDefault="00D42503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w:r>
        <w:t>з</w:t>
      </w:r>
      <w:r w:rsidR="0050333A">
        <w:t>)</w:t>
      </w:r>
      <w:r w:rsidR="00BD7086">
        <w:t> </w:t>
      </w:r>
      <w:r w:rsidR="0050333A">
        <w:t>пункт 3 изложить в следующей редакции:</w:t>
      </w:r>
    </w:p>
    <w:p w14:paraId="59BF93C5" w14:textId="6ABB747E" w:rsidR="00784D12" w:rsidRDefault="0050333A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w:r w:rsidRPr="003C0CE1">
        <w:t>«3.</w:t>
      </w:r>
      <w:r w:rsidR="00BD7086">
        <w:t> </w:t>
      </w:r>
      <w:r w:rsidRPr="003C0CE1">
        <w:t>Размер субвенции бюджету i-</w:t>
      </w:r>
      <w:proofErr w:type="spellStart"/>
      <w:r w:rsidRPr="003C0CE1">
        <w:t>го</w:t>
      </w:r>
      <w:proofErr w:type="spellEnd"/>
      <w:r w:rsidRPr="003C0CE1">
        <w:t xml:space="preserve"> муниципального образования </w:t>
      </w:r>
      <w:r w:rsidR="00B23E7A" w:rsidRPr="003C0CE1">
        <w:br/>
      </w:r>
      <w:r w:rsidRPr="003C0CE1">
        <w:t xml:space="preserve">на финансовое обеспечение выплат ежемесячного денежного вознаграждения </w:t>
      </w:r>
      <w:r w:rsidR="00B23E7A" w:rsidRPr="003C0CE1">
        <w:br/>
      </w:r>
      <w:r w:rsidRPr="003C0CE1">
        <w:t>за классное руководство педагогическим работникам государственных общеобразовательных организаций Донецкой Народной Республики определяется по формуле:</w:t>
      </w:r>
    </w:p>
    <w:p w14:paraId="2594C968" w14:textId="77777777" w:rsidR="00784D12" w:rsidRDefault="0011332F" w:rsidP="003C0CE1">
      <w:pPr>
        <w:spacing w:after="360" w:line="283" w:lineRule="atLeast"/>
        <w:ind w:firstLine="539"/>
        <w:contextualSpacing/>
        <w:jc w:val="center"/>
        <w:rPr>
          <w:rFonts w:ascii="Times New Roman" w:hAnsi="Times New Roman" w:cs="Times New Roman"/>
          <w:highlight w:val="white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50333A">
        <w:rPr>
          <w:rFonts w:ascii="Times New Roman" w:eastAsia="Times New Roman" w:hAnsi="Times New Roman" w:cs="Times New Roman"/>
          <w:sz w:val="28"/>
          <w:szCs w:val="28"/>
          <w:highlight w:val="white"/>
        </w:rPr>
        <w:t>=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i1</m:t>
            </m:r>
          </m:sub>
        </m:sSub>
      </m:oMath>
      <w:r w:rsidR="0050333A">
        <w:rPr>
          <w:rFonts w:ascii="Times New Roman" w:eastAsia="Times New Roman" w:hAnsi="Times New Roman" w:cs="Times New Roman"/>
          <w:sz w:val="28"/>
          <w:szCs w:val="28"/>
          <w:highlight w:val="white"/>
        </w:rPr>
        <w:t>+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i2</m:t>
            </m:r>
          </m:sub>
        </m:sSub>
      </m:oMath>
      <w:r w:rsidR="0050333A">
        <w:rPr>
          <w:rFonts w:ascii="Times New Roman" w:hAnsi="Times New Roman" w:cs="Times New Roman"/>
          <w:sz w:val="28"/>
          <w:szCs w:val="28"/>
          <w:vertAlign w:val="subscript"/>
        </w:rPr>
        <w:t>,</w:t>
      </w:r>
    </w:p>
    <w:p w14:paraId="57FF5047" w14:textId="77777777" w:rsidR="00784D12" w:rsidRPr="003C0CE1" w:rsidRDefault="0050333A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w:r w:rsidRPr="003C0CE1">
        <w:t>где</w:t>
      </w:r>
      <w:bookmarkStart w:id="3" w:name="_GoBack"/>
      <w:bookmarkEnd w:id="3"/>
      <w:r w:rsidRPr="003C0CE1">
        <w:t>:</w:t>
      </w:r>
    </w:p>
    <w:p w14:paraId="78B7A827" w14:textId="12D94EF0" w:rsidR="00784D12" w:rsidRPr="003C0CE1" w:rsidRDefault="0011332F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="0050333A" w:rsidRPr="003C0CE1">
        <w:t xml:space="preserve"> </w:t>
      </w:r>
      <w:r w:rsidR="00C43047" w:rsidRPr="003C0CE1">
        <w:t>–</w:t>
      </w:r>
      <w:r w:rsidR="0050333A" w:rsidRPr="003C0CE1">
        <w:t xml:space="preserve"> объем субвенции из расчета 5 тыс. рублей в месяц в населенных </w:t>
      </w:r>
      <w:r w:rsidR="0050333A" w:rsidRPr="003C0CE1">
        <w:lastRenderedPageBreak/>
        <w:t>пунктах с численностью населения 100 тыс. человек и более;</w:t>
      </w:r>
    </w:p>
    <w:p w14:paraId="74BFC85C" w14:textId="25944548" w:rsidR="00784D12" w:rsidRPr="003C0CE1" w:rsidRDefault="0011332F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="0050333A" w:rsidRPr="003C0CE1">
        <w:t xml:space="preserve"> </w:t>
      </w:r>
      <w:r w:rsidR="00C43047" w:rsidRPr="003C0CE1">
        <w:t>–</w:t>
      </w:r>
      <w:r w:rsidR="0050333A" w:rsidRPr="003C0CE1">
        <w:t xml:space="preserve"> объем субвенции из расчета 10 тыс. рублей в месяц в населенных пунктах с численностью населения менее 100 тыс. человек.</w:t>
      </w:r>
    </w:p>
    <w:p w14:paraId="7C76778A" w14:textId="70FF79EE" w:rsidR="00784D12" w:rsidRPr="003C0CE1" w:rsidRDefault="0050333A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w:r w:rsidRPr="003C0CE1">
        <w:t xml:space="preserve">Объем предоставляемой субвенции из расчета 5 тыс. рублей в месяц </w:t>
      </w:r>
      <w:r w:rsidR="00B23E7A" w:rsidRPr="003C0CE1">
        <w:br/>
      </w:r>
      <w:r w:rsidRPr="003C0CE1">
        <w:t>в населенных пунктах с численностью населения 100 тыс. человек и более (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3C0CE1">
        <w:t>) определяется по формуле:</w:t>
      </w:r>
    </w:p>
    <w:p w14:paraId="6ED750AD" w14:textId="0C289659" w:rsidR="00784D12" w:rsidRDefault="0011332F" w:rsidP="003C0CE1">
      <w:pPr>
        <w:spacing w:after="360" w:line="283" w:lineRule="atLeast"/>
        <w:ind w:firstLine="539"/>
        <w:contextualSpacing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Т</m:t>
              </m:r>
            </m:e>
            <m:sub>
              <m:r>
                <w:rPr>
                  <w:rFonts w:ascii="Cambria Math" w:hAnsi="Cambria Math"/>
                </w:rPr>
                <m:t>i1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кр1</m:t>
              </m:r>
            </m:sub>
          </m:sSub>
          <m:r>
            <w:rPr>
              <w:rFonts w:ascii="Cambria Math" w:hAnsi="Cambria Math"/>
            </w:rPr>
            <m:t>*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Н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*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м1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взн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553EE765" w14:textId="77777777" w:rsidR="00784D12" w:rsidRPr="003C0CE1" w:rsidRDefault="0050333A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w:r w:rsidRPr="003C0CE1">
        <w:t>где:</w:t>
      </w:r>
    </w:p>
    <w:p w14:paraId="693FF2EB" w14:textId="644E7ABC" w:rsidR="00784D12" w:rsidRPr="00366840" w:rsidRDefault="0011332F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кр1</m:t>
            </m:r>
          </m:sub>
        </m:sSub>
      </m:oMath>
      <w:r w:rsidR="0050333A">
        <w:rPr>
          <w:highlight w:val="white"/>
        </w:rPr>
        <w:t xml:space="preserve"> </w:t>
      </w:r>
      <w:r w:rsidR="00C43047">
        <w:rPr>
          <w:highlight w:val="white"/>
        </w:rPr>
        <w:t>–</w:t>
      </w:r>
      <w:r w:rsidR="0050333A">
        <w:rPr>
          <w:highlight w:val="white"/>
        </w:rPr>
        <w:t xml:space="preserve"> 5 тыс. рублей </w:t>
      </w:r>
      <w:r w:rsidR="00C43047">
        <w:rPr>
          <w:highlight w:val="white"/>
        </w:rPr>
        <w:t>–</w:t>
      </w:r>
      <w:r w:rsidR="0050333A">
        <w:rPr>
          <w:highlight w:val="white"/>
        </w:rPr>
        <w:t xml:space="preserve"> размер выплаты ежемесячного денежного вознаграждения за классное руководство педагогическим работникам государственных общеобразовательных организаций</w:t>
      </w:r>
      <w:r w:rsidR="006F419D">
        <w:rPr>
          <w:highlight w:val="white"/>
        </w:rPr>
        <w:t xml:space="preserve"> </w:t>
      </w:r>
      <w:r w:rsidR="006F419D" w:rsidRPr="00366840">
        <w:t>Донецкой Народной Республики</w:t>
      </w:r>
      <w:r w:rsidR="0050333A" w:rsidRPr="00366840">
        <w:t xml:space="preserve"> в населенных пунктах с численностью населения 100 тыс. человек </w:t>
      </w:r>
      <w:r w:rsidR="00B23E7A">
        <w:br/>
      </w:r>
      <w:r w:rsidR="0050333A" w:rsidRPr="00366840">
        <w:t>и более;</w:t>
      </w:r>
    </w:p>
    <w:p w14:paraId="55570A6B" w14:textId="31C76D57" w:rsidR="00784D12" w:rsidRPr="003C0CE1" w:rsidRDefault="0011332F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="0050333A" w:rsidRPr="003C0CE1">
        <w:t xml:space="preserve"> </w:t>
      </w:r>
      <w:r w:rsidR="00C43047" w:rsidRPr="003C0CE1">
        <w:t>–</w:t>
      </w:r>
      <w:r w:rsidR="0050333A" w:rsidRPr="003C0CE1">
        <w:t xml:space="preserve"> заявленное муниципальным образованием прогнозируемое количество классов в населенных пунктах с численностью населения 100 тыс. человек </w:t>
      </w:r>
      <w:r w:rsidR="00B23E7A" w:rsidRPr="003C0CE1">
        <w:br/>
      </w:r>
      <w:r w:rsidR="0050333A" w:rsidRPr="003C0CE1">
        <w:t>и более;</w:t>
      </w:r>
    </w:p>
    <w:p w14:paraId="07379E0A" w14:textId="4ABA83CA" w:rsidR="00784D12" w:rsidRPr="003C0CE1" w:rsidRDefault="0011332F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м1</m:t>
            </m:r>
          </m:sub>
        </m:sSub>
      </m:oMath>
      <w:r w:rsidR="0050333A" w:rsidRPr="003C0CE1">
        <w:t xml:space="preserve"> </w:t>
      </w:r>
      <w:r w:rsidR="00C43047" w:rsidRPr="003C0CE1">
        <w:t>–</w:t>
      </w:r>
      <w:r w:rsidR="0050333A" w:rsidRPr="003C0CE1">
        <w:t xml:space="preserve"> количество месяцев в году, в которые выплачивается ежемесячное денежное вознаграждение педагогическим работникам государственных общеобразовательных организаций Донецкой Народной Республики за классное руководство;</w:t>
      </w:r>
    </w:p>
    <w:p w14:paraId="2827ECD1" w14:textId="7A22F5AA" w:rsidR="00784D12" w:rsidRPr="003C0CE1" w:rsidRDefault="0011332F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взн</m:t>
            </m:r>
          </m:sub>
        </m:sSub>
      </m:oMath>
      <w:r w:rsidR="0050333A" w:rsidRPr="003C0CE1">
        <w:t xml:space="preserve"> </w:t>
      </w:r>
      <w:r w:rsidR="00C43047" w:rsidRPr="003C0CE1">
        <w:t>–</w:t>
      </w:r>
      <w:r w:rsidR="0050333A" w:rsidRPr="003C0CE1">
        <w:t xml:space="preserve"> страховые взносы в государственные внебюджетные фонды.</w:t>
      </w:r>
    </w:p>
    <w:p w14:paraId="1D2C1BE1" w14:textId="51D14EF0" w:rsidR="00784D12" w:rsidRPr="003C0CE1" w:rsidRDefault="0050333A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w:r w:rsidRPr="003C0CE1">
        <w:t xml:space="preserve">Объем предоставляемой субвенции из расчета 10 тыс. рублей в месяц </w:t>
      </w:r>
      <w:r w:rsidR="00B23E7A" w:rsidRPr="003C0CE1">
        <w:br/>
      </w:r>
      <w:r w:rsidRPr="003C0CE1">
        <w:t xml:space="preserve">в населенных пунктах с численностью населения менее 100 тыс. </w:t>
      </w:r>
      <w:r w:rsidRPr="00292ED3">
        <w:t>человек (T</w:t>
      </w:r>
      <w:r w:rsidRPr="003C0CE1">
        <w:t>i2</w:t>
      </w:r>
      <w:r w:rsidRPr="00292ED3">
        <w:t xml:space="preserve">) </w:t>
      </w:r>
      <w:r w:rsidRPr="003C0CE1">
        <w:t>определяется по формуле:</w:t>
      </w:r>
    </w:p>
    <w:p w14:paraId="403639C4" w14:textId="77777777" w:rsidR="00784D12" w:rsidRDefault="0011332F" w:rsidP="003C0CE1">
      <w:pPr>
        <w:spacing w:after="360" w:line="283" w:lineRule="atLeast"/>
        <w:ind w:firstLine="539"/>
        <w:contextualSpacing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Т</m:t>
              </m:r>
            </m:e>
            <m:sub>
              <m:r>
                <w:rPr>
                  <w:rFonts w:ascii="Cambria Math" w:hAnsi="Cambria Math"/>
                </w:rPr>
                <m:t>i2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кр2</m:t>
              </m:r>
            </m:sub>
          </m:sSub>
          <m:r>
            <w:rPr>
              <w:rFonts w:ascii="Cambria Math" w:hAnsi="Cambria Math"/>
            </w:rPr>
            <m:t>*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Н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*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м1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взн</m:t>
              </m:r>
            </m:sub>
          </m:sSub>
          <m:r>
            <w:rPr>
              <w:rFonts w:ascii="Cambria Math" w:hAnsi="Cambria Math"/>
            </w:rPr>
            <m:t>,</m:t>
          </m:r>
        </m:oMath>
      </m:oMathPara>
    </w:p>
    <w:p w14:paraId="7B52E26D" w14:textId="77777777" w:rsidR="00784D12" w:rsidRPr="003C0CE1" w:rsidRDefault="0050333A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w:r w:rsidRPr="003C0CE1">
        <w:t>где:</w:t>
      </w:r>
    </w:p>
    <w:p w14:paraId="35C561B7" w14:textId="2BA080E7" w:rsidR="00784D12" w:rsidRPr="003C0CE1" w:rsidRDefault="0011332F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кр2</m:t>
            </m:r>
          </m:sub>
        </m:sSub>
      </m:oMath>
      <w:r w:rsidR="0050333A" w:rsidRPr="003C0CE1">
        <w:t xml:space="preserve"> </w:t>
      </w:r>
      <w:r w:rsidR="00C43047" w:rsidRPr="003C0CE1">
        <w:t>–</w:t>
      </w:r>
      <w:r w:rsidR="0050333A" w:rsidRPr="003C0CE1">
        <w:t xml:space="preserve"> 10 тыс. рублей </w:t>
      </w:r>
      <w:r w:rsidR="00C43047" w:rsidRPr="003C0CE1">
        <w:t>–</w:t>
      </w:r>
      <w:r w:rsidR="0050333A" w:rsidRPr="003C0CE1">
        <w:t xml:space="preserve"> размер выплаты ежемесячного денежного вознаграждения за классное руководство педагогическим работникам государственных общеобразовательных организаций Донецкой Народной Республики в населенных пунктах с численностью населения менее </w:t>
      </w:r>
      <w:r w:rsidR="0069240B">
        <w:br/>
      </w:r>
      <w:r w:rsidR="0050333A" w:rsidRPr="003C0CE1">
        <w:t>100 тыс. человек;</w:t>
      </w:r>
    </w:p>
    <w:p w14:paraId="70427588" w14:textId="0C1C9DFD" w:rsidR="00784D12" w:rsidRDefault="0011332F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="0050333A" w:rsidRPr="003C0CE1">
        <w:t xml:space="preserve"> </w:t>
      </w:r>
      <w:r w:rsidR="00C43047" w:rsidRPr="003C0CE1">
        <w:t>–</w:t>
      </w:r>
      <w:r w:rsidR="0050333A" w:rsidRPr="003C0CE1">
        <w:t xml:space="preserve"> заявленное муниципальным образованием прогнозируемое количество классов в населенных пунктах с численностью населения менее </w:t>
      </w:r>
      <w:r w:rsidR="00BD7086">
        <w:br/>
      </w:r>
      <w:r w:rsidR="0050333A" w:rsidRPr="003C0CE1">
        <w:t>100 тыс. человек</w:t>
      </w:r>
      <w:r w:rsidR="0050333A">
        <w:t>;</w:t>
      </w:r>
    </w:p>
    <w:p w14:paraId="40A3CA42" w14:textId="0BE4189D" w:rsidR="00784D12" w:rsidRPr="003C0CE1" w:rsidRDefault="0011332F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м1</m:t>
            </m:r>
          </m:sub>
        </m:sSub>
      </m:oMath>
      <w:r w:rsidR="0050333A" w:rsidRPr="003C0CE1">
        <w:t xml:space="preserve"> </w:t>
      </w:r>
      <w:r w:rsidR="00C43047" w:rsidRPr="003C0CE1">
        <w:t>–</w:t>
      </w:r>
      <w:r w:rsidR="0050333A" w:rsidRPr="003C0CE1">
        <w:t xml:space="preserve"> количество месяцев в году, в которые выплачивается ежемесячное денежное вознаграждение педагогическим работникам государственных общеобразовательных организаций Донецкой Народной Республики за классное руководство;</w:t>
      </w:r>
    </w:p>
    <w:p w14:paraId="33D3F6A3" w14:textId="7A8C4A94" w:rsidR="00784D12" w:rsidRPr="003C0CE1" w:rsidRDefault="0011332F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взн</m:t>
            </m:r>
          </m:sub>
        </m:sSub>
      </m:oMath>
      <w:r w:rsidR="0050333A" w:rsidRPr="003C0CE1">
        <w:t xml:space="preserve"> </w:t>
      </w:r>
      <w:r w:rsidR="00C43047" w:rsidRPr="003C0CE1">
        <w:t>–</w:t>
      </w:r>
      <w:r w:rsidR="0050333A" w:rsidRPr="003C0CE1">
        <w:t xml:space="preserve"> страховые взносы в государственные внебюджетные фонды.</w:t>
      </w:r>
    </w:p>
    <w:p w14:paraId="3434498A" w14:textId="2A9DEA4B" w:rsidR="00784D12" w:rsidRPr="003C0CE1" w:rsidRDefault="0050333A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w:r w:rsidRPr="003C0CE1">
        <w:t>Размер субвенции бюджету i-</w:t>
      </w:r>
      <w:proofErr w:type="spellStart"/>
      <w:r w:rsidRPr="003C0CE1">
        <w:t>го</w:t>
      </w:r>
      <w:proofErr w:type="spellEnd"/>
      <w:r w:rsidRPr="003C0CE1">
        <w:t xml:space="preserve"> муниципального образования </w:t>
      </w:r>
      <w:r w:rsidR="00B23E7A" w:rsidRPr="003C0CE1">
        <w:br/>
      </w:r>
      <w:r w:rsidRPr="003C0CE1">
        <w:t>на финансовое обеспечение выплаты ежемесячного денежного возн</w:t>
      </w:r>
      <w:r w:rsidR="001346A5" w:rsidRPr="003C0CE1">
        <w:t>аграждения советникам директор</w:t>
      </w:r>
      <w:r w:rsidR="00366840" w:rsidRPr="003C0CE1">
        <w:t>ов</w:t>
      </w:r>
      <w:r w:rsidRPr="003C0CE1">
        <w:t xml:space="preserve"> по воспитанию и взаимодействию с детскими общественными объединениями государственных общеобразовательных организаций Донецкой Народной Республики определяется по формуле:</w:t>
      </w:r>
    </w:p>
    <w:p w14:paraId="54F60D92" w14:textId="77777777" w:rsidR="00784D12" w:rsidRDefault="0011332F" w:rsidP="003C0CE1">
      <w:pPr>
        <w:spacing w:after="360" w:line="283" w:lineRule="atLeast"/>
        <w:ind w:firstLine="539"/>
        <w:contextualSpacing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Tкр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*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Н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*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м2</m:t>
              </m:r>
            </m:sub>
          </m:sSub>
          <m:r>
            <w:rPr>
              <w:rFonts w:ascii="Cambria Math" w:hAnsi="Cambria Math"/>
            </w:rPr>
            <m:t>+Sвзн,</m:t>
          </m:r>
        </m:oMath>
      </m:oMathPara>
    </w:p>
    <w:p w14:paraId="7E737D17" w14:textId="77777777" w:rsidR="00784D12" w:rsidRPr="003C0CE1" w:rsidRDefault="0050333A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w:r w:rsidRPr="003C0CE1">
        <w:t>где:</w:t>
      </w:r>
    </w:p>
    <w:p w14:paraId="2F92E081" w14:textId="731611FD" w:rsidR="00784D12" w:rsidRPr="00292ED3" w:rsidRDefault="0011332F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</w:rPr>
              <m:t>кр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</m:oMath>
      <w:r w:rsidR="0050333A" w:rsidRPr="003C0CE1">
        <w:t xml:space="preserve"> </w:t>
      </w:r>
      <w:r w:rsidR="002C4067" w:rsidRPr="003C0CE1">
        <w:t>–</w:t>
      </w:r>
      <w:r w:rsidR="0050333A" w:rsidRPr="003C0CE1">
        <w:t xml:space="preserve"> 5 тыс. рублей – размер выплаты ежемесячного денежного вознаграждения советникам директоров по воспитанию и взаимодействию </w:t>
      </w:r>
      <w:r w:rsidR="00B23E7A" w:rsidRPr="003C0CE1">
        <w:br/>
      </w:r>
      <w:r w:rsidR="0050333A" w:rsidRPr="003C0CE1">
        <w:t xml:space="preserve">с детскими общественными объединениями государственных общеобразовательных организаций Донецкой Народной Республики </w:t>
      </w:r>
      <w:r w:rsidR="00B23E7A" w:rsidRPr="003C0CE1">
        <w:br/>
      </w:r>
      <w:r w:rsidR="0050333A" w:rsidRPr="003C0CE1">
        <w:t xml:space="preserve">(но не более одной выплаты ежемесячного денежного вознаграждения одному педагогическому </w:t>
      </w:r>
      <w:r w:rsidR="0050333A" w:rsidRPr="00292ED3">
        <w:t xml:space="preserve">работнику </w:t>
      </w:r>
      <w:r w:rsidR="00B23E7A" w:rsidRPr="00292ED3">
        <w:t xml:space="preserve">государственной </w:t>
      </w:r>
      <w:r w:rsidR="0050333A" w:rsidRPr="00292ED3">
        <w:t xml:space="preserve">общеобразовательной организации </w:t>
      </w:r>
      <w:r w:rsidR="00B23E7A" w:rsidRPr="00292ED3">
        <w:t xml:space="preserve">Донецкой Народной Республики </w:t>
      </w:r>
      <w:r w:rsidR="0050333A" w:rsidRPr="00292ED3">
        <w:t xml:space="preserve">при осуществлении трудовых функций советника директора по воспитанию и взаимодействию с детскими общественными объединениями государственных общеобразовательных организаций Донецкой Народной Республики в 2 и более </w:t>
      </w:r>
      <w:r w:rsidR="00DC0B52" w:rsidRPr="00292ED3">
        <w:t xml:space="preserve">государственных </w:t>
      </w:r>
      <w:r w:rsidR="0050333A" w:rsidRPr="00292ED3">
        <w:t>образовательных организациях</w:t>
      </w:r>
      <w:r w:rsidR="00DC0B52" w:rsidRPr="00292ED3">
        <w:t xml:space="preserve"> Донецкой Народной Республики</w:t>
      </w:r>
      <w:r w:rsidR="0050333A" w:rsidRPr="00292ED3">
        <w:t>);</w:t>
      </w:r>
    </w:p>
    <w:p w14:paraId="30BB8629" w14:textId="30BD0B6D" w:rsidR="00784D12" w:rsidRPr="003C0CE1" w:rsidRDefault="0011332F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</m:oMath>
      <w:r w:rsidR="0050333A" w:rsidRPr="003C0CE1">
        <w:t xml:space="preserve"> </w:t>
      </w:r>
      <w:r w:rsidR="002C4067" w:rsidRPr="003C0CE1">
        <w:t>–</w:t>
      </w:r>
      <w:r w:rsidR="0050333A" w:rsidRPr="003C0CE1">
        <w:t xml:space="preserve"> заявленное муниципальным образованием прогнозируемое </w:t>
      </w:r>
      <w:r w:rsidR="001346A5" w:rsidRPr="003C0CE1">
        <w:t>количество советников директор</w:t>
      </w:r>
      <w:r w:rsidR="00366840" w:rsidRPr="003C0CE1">
        <w:t>ов</w:t>
      </w:r>
      <w:r w:rsidR="0050333A" w:rsidRPr="003C0CE1">
        <w:t>;</w:t>
      </w:r>
    </w:p>
    <w:p w14:paraId="2516AFCF" w14:textId="5F6C1975" w:rsidR="00784D12" w:rsidRPr="003C0CE1" w:rsidRDefault="0011332F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м2</m:t>
            </m:r>
          </m:sub>
        </m:sSub>
      </m:oMath>
      <w:r w:rsidR="0050333A" w:rsidRPr="003C0CE1">
        <w:t xml:space="preserve"> </w:t>
      </w:r>
      <w:r w:rsidR="002C4067" w:rsidRPr="003C0CE1">
        <w:t>–</w:t>
      </w:r>
      <w:r w:rsidR="0050333A" w:rsidRPr="003C0CE1">
        <w:t xml:space="preserve"> количество месяцев в году, в которые выплачивается ежемесячное денежное возн</w:t>
      </w:r>
      <w:r w:rsidR="001346A5" w:rsidRPr="003C0CE1">
        <w:t>аграждение советникам директор</w:t>
      </w:r>
      <w:r w:rsidR="00366840" w:rsidRPr="00366840">
        <w:t>ов</w:t>
      </w:r>
      <w:r w:rsidR="0050333A" w:rsidRPr="003C0CE1">
        <w:t xml:space="preserve"> по воспитанию </w:t>
      </w:r>
      <w:r w:rsidR="00B23E7A" w:rsidRPr="003C0CE1">
        <w:br/>
      </w:r>
      <w:r w:rsidR="0050333A" w:rsidRPr="003C0CE1">
        <w:t>и взаимодействию с детскими общественными объединениями государственных общеобразовательных организаций Донецкой Народной Республики;</w:t>
      </w:r>
    </w:p>
    <w:p w14:paraId="726354AA" w14:textId="5899E16D" w:rsidR="00784D12" w:rsidRPr="003C0CE1" w:rsidRDefault="0050333A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w:proofErr w:type="spellStart"/>
      <w:r w:rsidRPr="003C0CE1">
        <w:t>Sвзн</w:t>
      </w:r>
      <w:proofErr w:type="spellEnd"/>
      <w:r w:rsidRPr="003C0CE1">
        <w:t xml:space="preserve"> </w:t>
      </w:r>
      <w:r w:rsidR="002C4067" w:rsidRPr="003C0CE1">
        <w:t>–</w:t>
      </w:r>
      <w:r w:rsidRPr="003C0CE1">
        <w:t xml:space="preserve"> страховые взносы в государственные внебюджетные фонды.</w:t>
      </w:r>
    </w:p>
    <w:p w14:paraId="7CBE53BB" w14:textId="528F974B" w:rsidR="00784D12" w:rsidRPr="003C0CE1" w:rsidRDefault="0050333A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w:r w:rsidRPr="003C0CE1">
        <w:t xml:space="preserve">Прогнозируемое </w:t>
      </w:r>
      <w:r w:rsidR="001346A5" w:rsidRPr="003C0CE1">
        <w:t>количество советников директор</w:t>
      </w:r>
      <w:r w:rsidR="00366840" w:rsidRPr="003C0CE1">
        <w:t>ов</w:t>
      </w:r>
      <w:r w:rsidRPr="003C0CE1">
        <w:t>, заявленное муниципальным образованием (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</m:oMath>
      <w:r w:rsidRPr="003C0CE1">
        <w:t>), рассчитывается по формуле:</w:t>
      </w:r>
    </w:p>
    <w:p w14:paraId="2C9F360E" w14:textId="77777777" w:rsidR="00784D12" w:rsidRDefault="0011332F" w:rsidP="003C0CE1">
      <w:pPr>
        <w:spacing w:after="360" w:line="283" w:lineRule="atLeast"/>
        <w:ind w:firstLine="539"/>
        <w:contextualSpacing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Н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="0050333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= На + Нв, </w:t>
      </w:r>
    </w:p>
    <w:p w14:paraId="72E97A25" w14:textId="17786701" w:rsidR="00784D12" w:rsidRPr="003C0CE1" w:rsidRDefault="0050333A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w:r w:rsidRPr="003C0CE1">
        <w:t xml:space="preserve">где: </w:t>
      </w:r>
    </w:p>
    <w:p w14:paraId="01FFCD17" w14:textId="77777777" w:rsidR="00784D12" w:rsidRPr="003C0CE1" w:rsidRDefault="0050333A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w:r w:rsidRPr="003C0CE1">
        <w:t xml:space="preserve">На – </w:t>
      </w:r>
      <w:r w:rsidR="001346A5" w:rsidRPr="003C0CE1">
        <w:t>количество советников директор</w:t>
      </w:r>
      <w:r w:rsidR="00366840" w:rsidRPr="003C0CE1">
        <w:t>ов</w:t>
      </w:r>
      <w:r w:rsidRPr="003C0CE1">
        <w:t xml:space="preserve">, осуществляющих трудовые функции в одной государственной общеобразовательной организации Донецкой Народной Республики; </w:t>
      </w:r>
    </w:p>
    <w:p w14:paraId="4D6B9158" w14:textId="77777777" w:rsidR="00784D12" w:rsidRPr="003C0CE1" w:rsidRDefault="0050333A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w:proofErr w:type="spellStart"/>
      <w:r w:rsidRPr="003C0CE1">
        <w:t>Нв</w:t>
      </w:r>
      <w:proofErr w:type="spellEnd"/>
      <w:r w:rsidRPr="003C0CE1">
        <w:t xml:space="preserve"> – количество</w:t>
      </w:r>
      <w:r w:rsidR="001346A5" w:rsidRPr="003C0CE1">
        <w:t xml:space="preserve"> советников директор</w:t>
      </w:r>
      <w:r w:rsidR="00366840" w:rsidRPr="003C0CE1">
        <w:t>ов</w:t>
      </w:r>
      <w:r w:rsidRPr="003C0CE1">
        <w:t>, осуществляющих трудовые функции в 2 и более государственных общеобразовательных организациях Донецкой Народной Республики.</w:t>
      </w:r>
    </w:p>
    <w:p w14:paraId="32B3BA55" w14:textId="27256FBE" w:rsidR="00784D12" w:rsidRPr="003C0CE1" w:rsidRDefault="0050333A" w:rsidP="00BD7086">
      <w:pPr>
        <w:pStyle w:val="210"/>
        <w:shd w:val="clear" w:color="auto" w:fill="auto"/>
        <w:spacing w:after="360" w:line="276" w:lineRule="auto"/>
        <w:ind w:firstLine="709"/>
        <w:jc w:val="both"/>
      </w:pPr>
      <w:r w:rsidRPr="003C0CE1">
        <w:t>Размер субвенции бюджету i-</w:t>
      </w:r>
      <w:proofErr w:type="spellStart"/>
      <w:r w:rsidRPr="003C0CE1">
        <w:t>го</w:t>
      </w:r>
      <w:proofErr w:type="spellEnd"/>
      <w:r w:rsidRPr="003C0CE1">
        <w:t xml:space="preserve"> муниципального образования </w:t>
      </w:r>
      <w:r w:rsidR="00B23E7A" w:rsidRPr="003C0CE1">
        <w:br/>
      </w:r>
      <w:r w:rsidRPr="003C0CE1">
        <w:t>на финансовое обеспечение организации бесплатного горячего питания обучающихся, получающих начальное общее образование в государственных образовательных организациях Донецкой Народной Республики</w:t>
      </w:r>
      <w:r w:rsidR="002C4067" w:rsidRPr="003C0CE1">
        <w:t>,</w:t>
      </w:r>
      <w:r w:rsidRPr="003C0CE1">
        <w:t xml:space="preserve"> определяется по формуле:</w:t>
      </w:r>
    </w:p>
    <w:p w14:paraId="04B6D190" w14:textId="77777777" w:rsidR="00784D12" w:rsidRDefault="0011332F" w:rsidP="00BD7086">
      <w:pPr>
        <w:spacing w:after="360" w:line="283" w:lineRule="atLeast"/>
        <w:ind w:firstLine="539"/>
        <w:contextualSpacing/>
        <w:jc w:val="center"/>
        <w:rPr>
          <w:rFonts w:ascii="Times New Roman" w:hAnsi="Times New Roman" w:cs="Times New Roman"/>
          <w:highlight w:val="white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J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Чдетодней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*Nпит,</m:t>
          </m:r>
        </m:oMath>
      </m:oMathPara>
    </w:p>
    <w:p w14:paraId="74923B9B" w14:textId="77777777" w:rsidR="00784D12" w:rsidRPr="003C0CE1" w:rsidRDefault="0050333A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w:r w:rsidRPr="003C0CE1">
        <w:t>где:</w:t>
      </w:r>
    </w:p>
    <w:p w14:paraId="29058F4A" w14:textId="2269EB04" w:rsidR="00784D12" w:rsidRPr="003C0CE1" w:rsidRDefault="0011332F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Чдетодней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50333A" w:rsidRPr="003C0CE1">
        <w:t xml:space="preserve"> </w:t>
      </w:r>
      <w:r w:rsidR="002C4067" w:rsidRPr="003C0CE1">
        <w:t>–</w:t>
      </w:r>
      <w:r w:rsidR="0050333A" w:rsidRPr="003C0CE1">
        <w:t xml:space="preserve"> число </w:t>
      </w:r>
      <w:proofErr w:type="spellStart"/>
      <w:r w:rsidR="0050333A" w:rsidRPr="003C0CE1">
        <w:t>детодней</w:t>
      </w:r>
      <w:proofErr w:type="spellEnd"/>
      <w:r w:rsidR="0050333A" w:rsidRPr="003C0CE1">
        <w:t xml:space="preserve"> для обучающихся по программам начального общего образования в i-м муниципальном образовании;</w:t>
      </w:r>
    </w:p>
    <w:p w14:paraId="7CE775DD" w14:textId="598A18FF" w:rsidR="00784D12" w:rsidRPr="003C0CE1" w:rsidRDefault="0050333A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w:proofErr w:type="spellStart"/>
      <w:r w:rsidRPr="00BD7086">
        <w:rPr>
          <w:i/>
          <w:iCs/>
        </w:rPr>
        <w:t>N</w:t>
      </w:r>
      <w:r w:rsidRPr="003C0CE1">
        <w:t>пит</w:t>
      </w:r>
      <w:proofErr w:type="spellEnd"/>
      <w:r w:rsidRPr="003C0CE1">
        <w:t xml:space="preserve"> </w:t>
      </w:r>
      <w:r w:rsidR="00E63389" w:rsidRPr="003C0CE1">
        <w:t>–</w:t>
      </w:r>
      <w:r w:rsidRPr="003C0CE1">
        <w:t xml:space="preserve"> стоимость горячего питания на 1 обучающегося по программам начального общего образования в день в государственных общеобразовательных </w:t>
      </w:r>
      <w:r w:rsidRPr="003C0CE1">
        <w:lastRenderedPageBreak/>
        <w:t>организациях Донецкой Народной Республики, утвержденная Правительством Донецкой Народной Республики.</w:t>
      </w:r>
    </w:p>
    <w:p w14:paraId="126D44C8" w14:textId="3BC1BF61" w:rsidR="00784D12" w:rsidRPr="003C0CE1" w:rsidRDefault="0050333A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w:r w:rsidRPr="003C0CE1">
        <w:t xml:space="preserve">При этом число </w:t>
      </w:r>
      <w:proofErr w:type="spellStart"/>
      <w:r w:rsidRPr="003C0CE1">
        <w:t>детодней</w:t>
      </w:r>
      <w:proofErr w:type="spellEnd"/>
      <w:r w:rsidRPr="003C0CE1">
        <w:t xml:space="preserve"> для обучающихся по программам начального общего образования в i-м муниципальном образовании определяется </w:t>
      </w:r>
      <w:r w:rsidR="00B23E7A" w:rsidRPr="003C0CE1">
        <w:br/>
      </w:r>
      <w:r w:rsidRPr="003C0CE1">
        <w:t>по формуле:</w:t>
      </w:r>
    </w:p>
    <w:p w14:paraId="04F45545" w14:textId="77777777" w:rsidR="00784D12" w:rsidRDefault="0011332F" w:rsidP="003C0CE1">
      <w:pPr>
        <w:spacing w:after="360" w:line="283" w:lineRule="atLeast"/>
        <w:ind w:firstLine="539"/>
        <w:contextualSpacing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Чдетодней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</m:oMath>
      <w:r w:rsidR="0050333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= Чдетей1кл х Дней1кл + Чдетей2-4кл х Дней2-4кл,</w:t>
      </w:r>
    </w:p>
    <w:p w14:paraId="1229276D" w14:textId="77777777" w:rsidR="00784D12" w:rsidRPr="003C0CE1" w:rsidRDefault="0050333A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w:r w:rsidRPr="003C0CE1">
        <w:t>где:</w:t>
      </w:r>
    </w:p>
    <w:p w14:paraId="4FDA3EDD" w14:textId="77CE3FD7" w:rsidR="00784D12" w:rsidRPr="003C0CE1" w:rsidRDefault="0050333A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w:r w:rsidRPr="003C0CE1">
        <w:t xml:space="preserve">Чдетей1кл </w:t>
      </w:r>
      <w:r w:rsidR="002C4067" w:rsidRPr="003C0CE1">
        <w:t>–</w:t>
      </w:r>
      <w:r w:rsidRPr="003C0CE1">
        <w:t xml:space="preserve"> списочная численность обучающихся в 1-х классах </w:t>
      </w:r>
      <w:r w:rsidR="00BD7086">
        <w:br/>
      </w:r>
      <w:r w:rsidRPr="003C0CE1">
        <w:t xml:space="preserve">в i-м муниципальном образовании на 1 января текущего финансового года, предоставленная i-м муниципальным образованием по запросу Министерства образования и науки Донецкой Народной Республики; </w:t>
      </w:r>
    </w:p>
    <w:p w14:paraId="02AA7BF5" w14:textId="1EFF6A34" w:rsidR="00784D12" w:rsidRPr="003C0CE1" w:rsidRDefault="0050333A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w:r w:rsidRPr="003C0CE1">
        <w:t xml:space="preserve">Дней1кл </w:t>
      </w:r>
      <w:r w:rsidR="002C4067" w:rsidRPr="003C0CE1">
        <w:t>–</w:t>
      </w:r>
      <w:r w:rsidRPr="003C0CE1">
        <w:t xml:space="preserve"> количество учебных дней в году для обучающихся </w:t>
      </w:r>
      <w:r w:rsidRPr="003C0CE1">
        <w:br/>
        <w:t>в 1-х классах, равное 165 дням в текущем финансовом году;</w:t>
      </w:r>
    </w:p>
    <w:p w14:paraId="6162070C" w14:textId="7A324623" w:rsidR="00784D12" w:rsidRPr="003C0CE1" w:rsidRDefault="0050333A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w:r w:rsidRPr="003C0CE1">
        <w:t xml:space="preserve">Чдетей2-4кл </w:t>
      </w:r>
      <w:r w:rsidR="002C4067" w:rsidRPr="003C0CE1">
        <w:t>–</w:t>
      </w:r>
      <w:r w:rsidRPr="003C0CE1">
        <w:t xml:space="preserve"> списочная численность обучающихся в</w:t>
      </w:r>
      <w:r w:rsidR="002C4067" w:rsidRPr="003C0CE1">
        <w:t>о</w:t>
      </w:r>
      <w:r w:rsidRPr="003C0CE1">
        <w:t xml:space="preserve"> 2</w:t>
      </w:r>
      <w:r w:rsidR="002C4067" w:rsidRPr="003C0CE1">
        <w:t>–</w:t>
      </w:r>
      <w:r w:rsidRPr="003C0CE1">
        <w:t xml:space="preserve">4-х классах </w:t>
      </w:r>
      <w:r w:rsidRPr="003C0CE1">
        <w:br/>
        <w:t>в i-м муниципальном образовании на 1 января текущего финансового года, предоставленная i-м муниципальным образованием по запросу Министерства образования и науки Донецкой Народной Республики;</w:t>
      </w:r>
    </w:p>
    <w:p w14:paraId="08B5352D" w14:textId="6CD2C038" w:rsidR="00784D12" w:rsidRPr="003C0CE1" w:rsidRDefault="0050333A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w:r w:rsidRPr="003C0CE1">
        <w:t xml:space="preserve">Дней2-4кл </w:t>
      </w:r>
      <w:r w:rsidR="002C4067" w:rsidRPr="003C0CE1">
        <w:t>–</w:t>
      </w:r>
      <w:r w:rsidRPr="003C0CE1">
        <w:t xml:space="preserve"> количество учебных дней в году для обучающихся </w:t>
      </w:r>
      <w:r w:rsidRPr="003C0CE1">
        <w:br/>
        <w:t>в</w:t>
      </w:r>
      <w:r w:rsidR="002C4067" w:rsidRPr="003C0CE1">
        <w:t>о</w:t>
      </w:r>
      <w:r w:rsidRPr="003C0CE1">
        <w:t xml:space="preserve"> 2</w:t>
      </w:r>
      <w:r w:rsidR="002C4067" w:rsidRPr="003C0CE1">
        <w:t>–</w:t>
      </w:r>
      <w:r w:rsidRPr="003C0CE1">
        <w:t>4-х классах, равное 204 дням в текущем финансовом году при 6-дневной учебной неделе, равное 170 дням в текущем финансовом году при 5-дневной учебной неделе.</w:t>
      </w:r>
    </w:p>
    <w:p w14:paraId="2AC5B359" w14:textId="5E9F7E99" w:rsidR="00784D12" w:rsidRPr="003C0CE1" w:rsidRDefault="0050333A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w:r w:rsidRPr="003C0CE1">
        <w:t>Размер субвенции бюджету i-</w:t>
      </w:r>
      <w:proofErr w:type="spellStart"/>
      <w:r w:rsidRPr="003C0CE1">
        <w:t>го</w:t>
      </w:r>
      <w:proofErr w:type="spellEnd"/>
      <w:r w:rsidRPr="003C0CE1">
        <w:t xml:space="preserve"> муниципального образования </w:t>
      </w:r>
      <w:r w:rsidR="00B23E7A" w:rsidRPr="003C0CE1">
        <w:br/>
      </w:r>
      <w:r w:rsidRPr="003C0CE1">
        <w:t>на финансовое обеспечение государственных образовательных организаций, расположенных на территории Донецкой Народной Республики и реализующих основные общеобразовательные программы, вооруженной охраной определяется по формуле:</w:t>
      </w:r>
    </w:p>
    <w:p w14:paraId="6E6DA0C6" w14:textId="77777777" w:rsidR="00784D12" w:rsidRDefault="0011332F">
      <w:pPr>
        <w:spacing w:before="240" w:line="283" w:lineRule="atLeast"/>
        <w:ind w:firstLine="540"/>
        <w:contextualSpacing/>
        <w:jc w:val="center"/>
        <w:rPr>
          <w:rFonts w:ascii="Times New Roman" w:hAnsi="Times New Roman" w:cs="Times New Roman"/>
          <w:sz w:val="28"/>
          <w:highlight w:val="white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lit/>
                  <m:nor/>
                </m:rPr>
                <w:rPr>
                  <w:rFonts w:ascii="Cambria Math" w:hAnsi="Cambria Math"/>
                </w:rPr>
                <m:t>общ</m:t>
              </m:r>
            </m:sub>
          </m:sSub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∑O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den>
          </m:f>
          <m:r>
            <w:rPr>
              <w:rFonts w:ascii="Cambria Math" w:hAnsi="Cambria Math"/>
            </w:rPr>
            <m:t>,</m:t>
          </m:r>
        </m:oMath>
      </m:oMathPara>
    </w:p>
    <w:p w14:paraId="7EBDC323" w14:textId="77777777" w:rsidR="00784D12" w:rsidRPr="003C0CE1" w:rsidRDefault="0050333A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w:r w:rsidRPr="003C0CE1">
        <w:t>где:</w:t>
      </w:r>
    </w:p>
    <w:p w14:paraId="50F4159E" w14:textId="77777777" w:rsidR="00784D12" w:rsidRPr="003C0CE1" w:rsidRDefault="0050333A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w:proofErr w:type="spellStart"/>
      <w:r w:rsidRPr="00BD7086">
        <w:rPr>
          <w:i/>
          <w:iCs/>
        </w:rPr>
        <w:t>V</w:t>
      </w:r>
      <w:r w:rsidRPr="003C0CE1">
        <w:rPr>
          <w:vertAlign w:val="subscript"/>
        </w:rPr>
        <w:t>общ</w:t>
      </w:r>
      <w:proofErr w:type="spellEnd"/>
      <w:r w:rsidRPr="00292ED3">
        <w:t xml:space="preserve"> – общий объем бюджетных ассигнований, предусмотренных </w:t>
      </w:r>
      <w:r w:rsidRPr="00292ED3">
        <w:br/>
      </w:r>
      <w:r w:rsidRPr="00292ED3">
        <w:lastRenderedPageBreak/>
        <w:t xml:space="preserve">в бюджете Донецкой </w:t>
      </w:r>
      <w:r w:rsidRPr="003C0CE1">
        <w:t>Народной Республики на соответствующий финансовый год;</w:t>
      </w:r>
    </w:p>
    <w:p w14:paraId="3EEE2AA3" w14:textId="6C251D0D" w:rsidR="00784D12" w:rsidRPr="003C0CE1" w:rsidRDefault="0050333A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w:proofErr w:type="spellStart"/>
      <w:r w:rsidRPr="00BD7086">
        <w:rPr>
          <w:i/>
          <w:iCs/>
        </w:rPr>
        <w:t>F</w:t>
      </w:r>
      <w:r w:rsidRPr="00BD7086">
        <w:rPr>
          <w:i/>
          <w:iCs/>
          <w:vertAlign w:val="subscript"/>
        </w:rPr>
        <w:t>i</w:t>
      </w:r>
      <w:proofErr w:type="spellEnd"/>
      <w:r w:rsidRPr="003C0CE1">
        <w:t xml:space="preserve"> – объем потребности в финансовом обеспечении мероприятий </w:t>
      </w:r>
      <w:r w:rsidRPr="003C0CE1">
        <w:br/>
        <w:t>по обеспечению государственных образовательных организаций Донецкой Народной Республики вооруженной охраной, необходимый для исполнения расходного обязательства, в целях финансирования которого предоставляется субвенция</w:t>
      </w:r>
      <w:r>
        <w:t>.</w:t>
      </w:r>
    </w:p>
    <w:p w14:paraId="51E679B1" w14:textId="38A8D9A7" w:rsidR="00784D12" w:rsidRPr="003C0CE1" w:rsidRDefault="0050333A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w:r w:rsidRPr="003C0CE1">
        <w:t xml:space="preserve">Объем потребности в финансовом обеспечении мероприятий </w:t>
      </w:r>
      <w:r w:rsidR="00B23E7A" w:rsidRPr="003C0CE1">
        <w:br/>
      </w:r>
      <w:r w:rsidRPr="003C0CE1">
        <w:t xml:space="preserve">по обеспечению государственных образовательных организаций Донецкой Народной Республики вооруженной охраной, необходимый для исполнения расходного обязательства муниципального образования, в целях финансирования которого предоставляется субвенция, определяется </w:t>
      </w:r>
      <w:r w:rsidR="00B23E7A" w:rsidRPr="003C0CE1">
        <w:br/>
      </w:r>
      <w:r w:rsidRPr="003C0CE1">
        <w:t>по формуле:</w:t>
      </w:r>
    </w:p>
    <w:p w14:paraId="11D76A46" w14:textId="77777777" w:rsidR="00784D12" w:rsidRPr="007E49B7" w:rsidRDefault="0011332F" w:rsidP="00C10E35">
      <w:pPr>
        <w:spacing w:after="360" w:line="283" w:lineRule="atLeast"/>
        <w:ind w:firstLine="539"/>
        <w:contextualSpacing/>
        <w:jc w:val="center"/>
        <w:rPr>
          <w:rFonts w:ascii="Times New Roman" w:hAnsi="Times New Roman" w:cs="Times New Roman"/>
          <w:sz w:val="28"/>
          <w:highlight w:val="white"/>
          <w:lang w:val="en-US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50333A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=(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</m:oMath>
      <w:r w:rsidR="0050333A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*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</m:oMath>
      <w:r w:rsidR="0050333A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*n)+(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  <w:lang w:val="en-US"/>
              </w:rPr>
              <m:t>2</m:t>
            </m:r>
          </m:sub>
        </m:sSub>
      </m:oMath>
      <w:r w:rsidR="0050333A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*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  <w:lang w:val="en-US"/>
              </w:rPr>
              <m:t>2</m:t>
            </m:r>
          </m:sub>
        </m:sSub>
      </m:oMath>
      <w:r w:rsidR="0050333A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*n)+(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  <w:lang w:val="en-US"/>
              </w:rPr>
              <m:t>3</m:t>
            </m:r>
          </m:sub>
        </m:sSub>
      </m:oMath>
      <w:r w:rsidR="0050333A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*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  <w:lang w:val="en-US"/>
              </w:rPr>
              <m:t>3</m:t>
            </m:r>
          </m:sub>
        </m:sSub>
      </m:oMath>
      <w:r w:rsidR="0050333A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*n),</w:t>
      </w:r>
    </w:p>
    <w:p w14:paraId="1014B349" w14:textId="77777777" w:rsidR="00784D12" w:rsidRPr="003C0CE1" w:rsidRDefault="0050333A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w:r w:rsidRPr="003C0CE1">
        <w:t>где:</w:t>
      </w:r>
    </w:p>
    <w:p w14:paraId="052E9F4F" w14:textId="77777777" w:rsidR="00784D12" w:rsidRPr="003C0CE1" w:rsidRDefault="0050333A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w:r w:rsidRPr="003C0CE1"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3C0CE1">
        <w:t xml:space="preserve"> – количество постов 1 категории;</w:t>
      </w:r>
    </w:p>
    <w:p w14:paraId="68A25E7B" w14:textId="77777777" w:rsidR="00784D12" w:rsidRPr="003C0CE1" w:rsidRDefault="0050333A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w:r w:rsidRPr="003C0CE1"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3C0CE1">
        <w:t xml:space="preserve"> – месячная стоимость поста 1 категории; </w:t>
      </w:r>
    </w:p>
    <w:p w14:paraId="380F8B25" w14:textId="77777777" w:rsidR="00784D12" w:rsidRPr="003C0CE1" w:rsidRDefault="0050333A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w:r w:rsidRPr="003C0CE1"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3C0CE1">
        <w:t xml:space="preserve"> – количество постов 2 категории;</w:t>
      </w:r>
    </w:p>
    <w:p w14:paraId="4759EAF3" w14:textId="7162D9CB" w:rsidR="00784D12" w:rsidRPr="003C0CE1" w:rsidRDefault="0050333A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w:r w:rsidRPr="003C0CE1"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</m:t>
        </m:r>
      </m:oMath>
      <w:r w:rsidRPr="003C0CE1">
        <w:t>– месячная стоимость поста 2 категории;</w:t>
      </w:r>
    </w:p>
    <w:p w14:paraId="5F974451" w14:textId="320E7E75" w:rsidR="00784D12" w:rsidRPr="003C0CE1" w:rsidRDefault="0050333A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w:r w:rsidRPr="003C0CE1"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</m:t>
        </m:r>
      </m:oMath>
      <w:r w:rsidRPr="003C0CE1">
        <w:t>– количество постов 3 категории;</w:t>
      </w:r>
    </w:p>
    <w:p w14:paraId="4924C1AD" w14:textId="46D40A96" w:rsidR="00784D12" w:rsidRPr="003C0CE1" w:rsidRDefault="0050333A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w:r w:rsidRPr="003C0CE1"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 xml:space="preserve">3 </m:t>
            </m:r>
          </m:sub>
        </m:sSub>
      </m:oMath>
      <w:r w:rsidRPr="003C0CE1">
        <w:t>– месячная стоимость поста 3 категории;</w:t>
      </w:r>
    </w:p>
    <w:p w14:paraId="2226D30E" w14:textId="77777777" w:rsidR="00784D12" w:rsidRDefault="0050333A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w:r w:rsidRPr="003C0CE1">
        <w:tab/>
        <w:t>n – количество месяцев, в течение которых осуществляется вооруженная охрана государственных образовательных организаций Донецкой Народной Республики.</w:t>
      </w:r>
    </w:p>
    <w:p w14:paraId="467B8552" w14:textId="439FC14A" w:rsidR="00784D12" w:rsidRPr="003C0CE1" w:rsidRDefault="0050333A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w:r>
        <w:t>Месячная стоимость поста вооруженной охраны с двумя вооруженными охранниками для образовательных организаций 1</w:t>
      </w:r>
      <w:r w:rsidR="00A04E4C">
        <w:t>–</w:t>
      </w:r>
      <w:r>
        <w:t xml:space="preserve">3 категорий определена абзацами десятым–тринадцатым пункта 7 Правил предоставления </w:t>
      </w:r>
      <w:r w:rsidR="0069240B">
        <w:br/>
      </w:r>
      <w:r>
        <w:lastRenderedPageBreak/>
        <w:t xml:space="preserve">и распределения субсидий из федерального бюджета бюджетам Донецкой Народной Республики, Луганской Народной Республики, Запорожской области и Херсонской области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Донецкой Народной Республики, Луганской Народной Республики, Запорожской области и Херсонской области, возникающих при обеспечении государственных и муниципальных образовательных организаций, расположенных на территориях указанных субъектов Российской Федерации </w:t>
      </w:r>
      <w:r w:rsidR="00B23E7A">
        <w:br/>
      </w:r>
      <w:r>
        <w:t xml:space="preserve">и реализующих основные общеобразовательные программы и образовательные программы среднего профессионального образования, вооруженной </w:t>
      </w:r>
      <w:r w:rsidR="00CD0C38" w:rsidRPr="005317A5">
        <w:t>охраной</w:t>
      </w:r>
      <w:r w:rsidRPr="005317A5">
        <w:t>,</w:t>
      </w:r>
      <w:r>
        <w:t xml:space="preserve"> утвержденных постановлением Правительства Российской Федерации </w:t>
      </w:r>
      <w:r>
        <w:br/>
        <w:t>от 27 января 2024 г</w:t>
      </w:r>
      <w:r w:rsidR="00A04E4C">
        <w:t>ода</w:t>
      </w:r>
      <w:r>
        <w:t xml:space="preserve"> № 73. </w:t>
      </w:r>
    </w:p>
    <w:p w14:paraId="0BB66E56" w14:textId="1E05593B" w:rsidR="00784D12" w:rsidRPr="003C0CE1" w:rsidRDefault="0050333A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w:r w:rsidRPr="003C0CE1">
        <w:t>Размер предоставляемой субвенции i-</w:t>
      </w:r>
      <w:proofErr w:type="spellStart"/>
      <w:r w:rsidRPr="003C0CE1">
        <w:t>му</w:t>
      </w:r>
      <w:proofErr w:type="spellEnd"/>
      <w:r w:rsidRPr="003C0CE1">
        <w:t xml:space="preserve"> муниципальному образованию соответствует результатам рассмотрения заявки Донецкой Народной Республики федеральным органом исполнительной власти, уполномоченным </w:t>
      </w:r>
      <w:r w:rsidR="00B23E7A" w:rsidRPr="003C0CE1">
        <w:br/>
      </w:r>
      <w:r w:rsidRPr="003C0CE1">
        <w:t xml:space="preserve">на проведение соответствующего отбора в соответствии с Правилами предоставления и распределения субсидий из федерального бюджета бюджетам субъектов Российской Федерации на </w:t>
      </w:r>
      <w:proofErr w:type="spellStart"/>
      <w:r w:rsidRPr="003C0CE1">
        <w:t>софинансирование</w:t>
      </w:r>
      <w:proofErr w:type="spellEnd"/>
      <w:r w:rsidRPr="003C0CE1">
        <w:t xml:space="preserve"> расходов, возникающих при реализации региональных проектов, направленных на реализацию мероприятий по модернизации школьных систем образования в рамках государственной программы Российской Федерации «Развитие образования», приведенными в приложении № 31 к государственной программе Российской Федерации «Развитие образования», утвержденной </w:t>
      </w:r>
      <w:hyperlink r:id="rId10" w:history="1">
        <w:r w:rsidRPr="006C5253">
          <w:rPr>
            <w:rStyle w:val="ad"/>
          </w:rPr>
          <w:t>постановлением Правительства Российской Федерации от 26 декабря 2017 г</w:t>
        </w:r>
        <w:r w:rsidR="00A04E4C" w:rsidRPr="006C5253">
          <w:rPr>
            <w:rStyle w:val="ad"/>
          </w:rPr>
          <w:t>ода</w:t>
        </w:r>
        <w:r w:rsidRPr="006C5253">
          <w:rPr>
            <w:rStyle w:val="ad"/>
          </w:rPr>
          <w:t xml:space="preserve"> № 1642</w:t>
        </w:r>
      </w:hyperlink>
      <w:r w:rsidRPr="003C0CE1">
        <w:t>.</w:t>
      </w:r>
    </w:p>
    <w:p w14:paraId="70B3A105" w14:textId="456A7C30" w:rsidR="00784D12" w:rsidRPr="003C0CE1" w:rsidRDefault="0050333A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w:r w:rsidRPr="003C0CE1">
        <w:t>Размер субвенции бюджету i-</w:t>
      </w:r>
      <w:proofErr w:type="spellStart"/>
      <w:r w:rsidRPr="003C0CE1">
        <w:t>го</w:t>
      </w:r>
      <w:proofErr w:type="spellEnd"/>
      <w:r w:rsidRPr="003C0CE1">
        <w:t xml:space="preserve"> муниципального образования </w:t>
      </w:r>
      <w:r w:rsidR="00B23E7A" w:rsidRPr="003C0CE1">
        <w:br/>
      </w:r>
      <w:r w:rsidRPr="003C0CE1">
        <w:t>на финансовое обеспечение реализации мероприятий по модернизации школьных систем образования в рамках государственной программы Российской Федерации «Развитие образования» определяется по формуле:</w:t>
      </w:r>
    </w:p>
    <w:p w14:paraId="3383F9CA" w14:textId="77777777" w:rsidR="00784D12" w:rsidRDefault="0050333A" w:rsidP="00C10E35">
      <w:pPr>
        <w:spacing w:after="360" w:line="283" w:lineRule="atLeast"/>
        <w:ind w:firstLine="539"/>
        <w:contextualSpacing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M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i = ∑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Qi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</w:t>
      </w:r>
    </w:p>
    <w:p w14:paraId="69128203" w14:textId="77777777" w:rsidR="00784D12" w:rsidRPr="003C0CE1" w:rsidRDefault="0050333A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w:r w:rsidRPr="003C0CE1">
        <w:t>где:</w:t>
      </w:r>
    </w:p>
    <w:p w14:paraId="06129FCF" w14:textId="33632877" w:rsidR="00784D12" w:rsidRPr="003C0CE1" w:rsidRDefault="0050333A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w:proofErr w:type="spellStart"/>
      <w:r w:rsidRPr="003C0CE1">
        <w:t>Qi</w:t>
      </w:r>
      <w:proofErr w:type="spellEnd"/>
      <w:r w:rsidRPr="003C0CE1">
        <w:t xml:space="preserve"> – общий объем бюджетных ассигнований, предусмотренный в бюджете Донецкой Народной Республики на финансовое обеспечение расходных обязательств, в целях </w:t>
      </w:r>
      <w:proofErr w:type="spellStart"/>
      <w:r w:rsidRPr="003C0CE1">
        <w:t>софинансирования</w:t>
      </w:r>
      <w:proofErr w:type="spellEnd"/>
      <w:r w:rsidRPr="003C0CE1">
        <w:t xml:space="preserve"> которых предоставлена субсидия </w:t>
      </w:r>
      <w:r w:rsidR="00B23E7A" w:rsidRPr="003C0CE1">
        <w:br/>
      </w:r>
      <w:r w:rsidRPr="003C0CE1">
        <w:t xml:space="preserve">на реализацию мероприятий по капитальному ремонту и оснащению зданий государственных образовательных организаций Донецкой Народной </w:t>
      </w:r>
      <w:r w:rsidRPr="003C0CE1">
        <w:lastRenderedPageBreak/>
        <w:t>Республики, расположенных на территории i-</w:t>
      </w:r>
      <w:proofErr w:type="spellStart"/>
      <w:r w:rsidRPr="003C0CE1">
        <w:t>го</w:t>
      </w:r>
      <w:proofErr w:type="spellEnd"/>
      <w:r w:rsidRPr="003C0CE1">
        <w:t xml:space="preserve"> муниципального образования.</w:t>
      </w:r>
    </w:p>
    <w:p w14:paraId="13897F33" w14:textId="2F7FC727" w:rsidR="00784D12" w:rsidRPr="003C0CE1" w:rsidRDefault="0050333A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w:r w:rsidRPr="003C0CE1">
        <w:t>Размер предоставляемой субвенции i-</w:t>
      </w:r>
      <w:proofErr w:type="spellStart"/>
      <w:r w:rsidRPr="003C0CE1">
        <w:t>му</w:t>
      </w:r>
      <w:proofErr w:type="spellEnd"/>
      <w:r w:rsidRPr="003C0CE1">
        <w:t xml:space="preserve"> муниципальному образованию соответствует результатам рассмотрения заявки Донецкой Народной Республики федеральным органом исполнительной власти, уполномоченным на проведение соответствующего отбора в соответствии с Правилами предоставления и распределения субсидий из федерального бюджета бюджетам субъектов Российской Федерации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образования, приведенными </w:t>
      </w:r>
      <w:r w:rsidR="00B23E7A" w:rsidRPr="003C0CE1">
        <w:br/>
      </w:r>
      <w:r w:rsidRPr="003C0CE1">
        <w:t xml:space="preserve">в приложении № 37 к государственной программе Российской Федерации «Развитие образования», утвержденной </w:t>
      </w:r>
      <w:hyperlink r:id="rId11" w:history="1">
        <w:r w:rsidRPr="006C5253">
          <w:rPr>
            <w:rStyle w:val="ad"/>
          </w:rPr>
          <w:t>постановлением Правительства Российской Федерации от 26 декабря 2017 г</w:t>
        </w:r>
        <w:r w:rsidR="00A04E4C" w:rsidRPr="006C5253">
          <w:rPr>
            <w:rStyle w:val="ad"/>
          </w:rPr>
          <w:t>ода</w:t>
        </w:r>
        <w:r w:rsidRPr="006C5253">
          <w:rPr>
            <w:rStyle w:val="ad"/>
          </w:rPr>
          <w:t xml:space="preserve"> № 1642</w:t>
        </w:r>
      </w:hyperlink>
      <w:r w:rsidRPr="003C0CE1">
        <w:t>.</w:t>
      </w:r>
    </w:p>
    <w:p w14:paraId="1CE18772" w14:textId="2F754CA6" w:rsidR="00784D12" w:rsidRPr="003C0CE1" w:rsidRDefault="0050333A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w:r w:rsidRPr="003C0CE1">
        <w:t>Размер субвенции бюджету i-</w:t>
      </w:r>
      <w:proofErr w:type="spellStart"/>
      <w:r w:rsidRPr="003C0CE1">
        <w:t>го</w:t>
      </w:r>
      <w:proofErr w:type="spellEnd"/>
      <w:r w:rsidRPr="003C0CE1">
        <w:t xml:space="preserve"> муниципального образования </w:t>
      </w:r>
      <w:r w:rsidR="00B23E7A" w:rsidRPr="003C0CE1">
        <w:br/>
      </w:r>
      <w:r w:rsidRPr="003C0CE1">
        <w:t xml:space="preserve">на финансовое обеспечение реализации мероприятий по капитальному ремонту и оснащению государственных образовательных организаций Донецкой Народной Республики, осуществляющих образовательную деятельность </w:t>
      </w:r>
      <w:r w:rsidR="00B23E7A" w:rsidRPr="003C0CE1">
        <w:br/>
      </w:r>
      <w:r w:rsidRPr="003C0CE1">
        <w:t>по образовательным программам дошкольного образования в рамках государственной программы Российской Федерации «Развитие образования»</w:t>
      </w:r>
      <w:r w:rsidR="00BB574E" w:rsidRPr="003C0CE1">
        <w:t>,</w:t>
      </w:r>
      <w:r w:rsidRPr="003C0CE1">
        <w:t xml:space="preserve"> определяется по формуле:</w:t>
      </w:r>
    </w:p>
    <w:p w14:paraId="1315D192" w14:textId="77777777" w:rsidR="00784D12" w:rsidRDefault="0050333A" w:rsidP="00C10E35">
      <w:pPr>
        <w:spacing w:after="360" w:line="283" w:lineRule="atLeast"/>
        <w:ind w:firstLine="539"/>
        <w:contextualSpacing/>
        <w:jc w:val="center"/>
        <w:rPr>
          <w:rFonts w:ascii="Times New Roman" w:hAnsi="Times New Roman" w:cs="Times New Roman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Pi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= ∑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Gi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</w:t>
      </w:r>
    </w:p>
    <w:p w14:paraId="47158782" w14:textId="77777777" w:rsidR="00784D12" w:rsidRPr="003C0CE1" w:rsidRDefault="0050333A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w:r w:rsidRPr="003C0CE1">
        <w:t>где:</w:t>
      </w:r>
    </w:p>
    <w:p w14:paraId="1FFC6C48" w14:textId="1421CD02" w:rsidR="00784D12" w:rsidRPr="003C0CE1" w:rsidRDefault="0050333A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w:proofErr w:type="spellStart"/>
      <w:r w:rsidRPr="003C0CE1">
        <w:t>Gi</w:t>
      </w:r>
      <w:proofErr w:type="spellEnd"/>
      <w:r w:rsidRPr="003C0CE1">
        <w:t xml:space="preserve"> – общий объем бюджетных ассигнований, предусмотренный в бюджете Донецкой Народной Республики на финансовое обеспечение расходных обязательств, в целях </w:t>
      </w:r>
      <w:proofErr w:type="spellStart"/>
      <w:r w:rsidRPr="003C0CE1">
        <w:t>софинансирования</w:t>
      </w:r>
      <w:proofErr w:type="spellEnd"/>
      <w:r w:rsidRPr="003C0CE1">
        <w:t xml:space="preserve"> которых предоставлена субсидия </w:t>
      </w:r>
      <w:r w:rsidR="00B23E7A" w:rsidRPr="003C0CE1">
        <w:br/>
      </w:r>
      <w:r w:rsidRPr="003C0CE1">
        <w:t>на капитальный ремонт и оснащение зданий государственных образовательных организаций Донецкой Народной Республики, осуществляющих образовательную деятельность по образовательным программам дошкольного образования, расположенных на территории i-</w:t>
      </w:r>
      <w:proofErr w:type="spellStart"/>
      <w:r w:rsidRPr="003C0CE1">
        <w:t>го</w:t>
      </w:r>
      <w:proofErr w:type="spellEnd"/>
      <w:r w:rsidRPr="003C0CE1">
        <w:t xml:space="preserve"> муниципального образования.</w:t>
      </w:r>
    </w:p>
    <w:p w14:paraId="7E6CF365" w14:textId="41988581" w:rsidR="00784D12" w:rsidRPr="003C0CE1" w:rsidRDefault="0050333A" w:rsidP="003C0CE1">
      <w:pPr>
        <w:pStyle w:val="210"/>
        <w:shd w:val="clear" w:color="auto" w:fill="auto"/>
        <w:spacing w:after="360" w:line="276" w:lineRule="auto"/>
        <w:ind w:firstLine="709"/>
        <w:jc w:val="both"/>
      </w:pPr>
      <w:r w:rsidRPr="003C0CE1">
        <w:t>Размер субвенции бюджету i-</w:t>
      </w:r>
      <w:proofErr w:type="spellStart"/>
      <w:r w:rsidRPr="003C0CE1">
        <w:t>го</w:t>
      </w:r>
      <w:proofErr w:type="spellEnd"/>
      <w:r w:rsidRPr="003C0CE1">
        <w:t xml:space="preserve"> муниципального образования </w:t>
      </w:r>
      <w:r w:rsidR="00B23E7A" w:rsidRPr="003C0CE1">
        <w:br/>
      </w:r>
      <w:r w:rsidRPr="003C0CE1">
        <w:t xml:space="preserve">на финансовое обеспечение реализации мероприятий по обеспечению деятельности советников директора по воспитанию и взаимодействию </w:t>
      </w:r>
      <w:r w:rsidR="00CD0C38" w:rsidRPr="003C0CE1">
        <w:br/>
      </w:r>
      <w:r w:rsidRPr="003C0CE1">
        <w:t>с детскими общественными объединениями в государственных общеобразовательных организациях</w:t>
      </w:r>
      <w:r>
        <w:t xml:space="preserve"> </w:t>
      </w:r>
      <w:r w:rsidRPr="003C0CE1">
        <w:t>Донецкой Народной Республики</w:t>
      </w:r>
      <w:r>
        <w:t xml:space="preserve"> </w:t>
      </w:r>
      <w:r>
        <w:lastRenderedPageBreak/>
        <w:t>определяется по формуле:</w:t>
      </w:r>
    </w:p>
    <w:p w14:paraId="34C274FC" w14:textId="77777777" w:rsidR="00784D12" w:rsidRPr="007E49B7" w:rsidRDefault="0050333A" w:rsidP="00362198">
      <w:pPr>
        <w:spacing w:after="360" w:line="283" w:lineRule="atLeast"/>
        <w:ind w:firstLine="53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en-US"/>
        </w:rPr>
      </w:pPr>
      <w:r w:rsidRPr="007E49B7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Si=So</w:t>
      </w:r>
      <m:oMath>
        <m:r>
          <w:rPr>
            <w:rFonts w:ascii="Cambria Math" w:hAnsi="Cambria Math"/>
            <w:lang w:val="en-US"/>
          </w:rPr>
          <m:t>×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num>
          <m:den>
            <m:nary>
              <m:naryPr>
                <m:chr m:val="∑"/>
                <m:ctrlPr>
                  <w:rPr>
                    <w:rFonts w:ascii="Cambria Math" w:hAnsi="Cambria Math"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i</m:t>
                </m:r>
                <m:r>
                  <w:rPr>
                    <w:rFonts w:ascii="Cambria Math" w:hAnsi="Cambria Math"/>
                    <w:lang w:val="en-US"/>
                  </w:rPr>
                  <m:t>=1</m:t>
                </m:r>
              </m:sub>
              <m:sup>
                <m:r>
                  <w:rPr>
                    <w:rFonts w:ascii="Cambria Math" w:hAnsi="Cambria Math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e>
            </m:nary>
          </m:den>
        </m:f>
      </m:oMath>
      <w:r w:rsidRPr="007E49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,</w:t>
      </w:r>
    </w:p>
    <w:p w14:paraId="230EB4CD" w14:textId="77777777" w:rsidR="00784D12" w:rsidRPr="00A3231A" w:rsidRDefault="0050333A" w:rsidP="00A3231A">
      <w:pPr>
        <w:pStyle w:val="210"/>
        <w:shd w:val="clear" w:color="auto" w:fill="auto"/>
        <w:spacing w:after="360" w:line="276" w:lineRule="auto"/>
        <w:ind w:firstLine="709"/>
        <w:jc w:val="both"/>
      </w:pPr>
      <w:r w:rsidRPr="00A3231A">
        <w:t>где:</w:t>
      </w:r>
    </w:p>
    <w:p w14:paraId="063ADA5E" w14:textId="2DE5DB5E" w:rsidR="00784D12" w:rsidRPr="00A3231A" w:rsidRDefault="0050333A" w:rsidP="00A3231A">
      <w:pPr>
        <w:pStyle w:val="210"/>
        <w:shd w:val="clear" w:color="auto" w:fill="auto"/>
        <w:spacing w:after="360" w:line="276" w:lineRule="auto"/>
        <w:ind w:firstLine="709"/>
        <w:jc w:val="both"/>
      </w:pPr>
      <w:proofErr w:type="spellStart"/>
      <w:r w:rsidRPr="00A3231A">
        <w:t>So</w:t>
      </w:r>
      <w:proofErr w:type="spellEnd"/>
      <w:r w:rsidRPr="00A3231A">
        <w:t xml:space="preserve"> – общий объем ассигнований из федерального бюджета бюджету Донецкой Народной Республики в целях </w:t>
      </w:r>
      <w:proofErr w:type="spellStart"/>
      <w:r w:rsidRPr="00A3231A">
        <w:t>софинансирования</w:t>
      </w:r>
      <w:proofErr w:type="spellEnd"/>
      <w:r w:rsidRPr="00A3231A">
        <w:t xml:space="preserve"> расходных обязательств Донецкой Народной Республики по финансовому обеспечению мероприятий по обеспечению деятельности советников директора </w:t>
      </w:r>
      <w:r w:rsidR="00CD0C38" w:rsidRPr="00A3231A">
        <w:br/>
      </w:r>
      <w:r w:rsidRPr="00A3231A">
        <w:t>по воспитанию и взаимодействию с детскими общественными объединениями государственных общеобразовательных организаций Донецкой Народной Республики;</w:t>
      </w:r>
    </w:p>
    <w:p w14:paraId="1AD7FCFA" w14:textId="7944E6C7" w:rsidR="00784D12" w:rsidRPr="00CE04D4" w:rsidRDefault="0050333A" w:rsidP="00CE04D4">
      <w:pPr>
        <w:pStyle w:val="210"/>
        <w:shd w:val="clear" w:color="auto" w:fill="auto"/>
        <w:spacing w:after="360" w:line="276" w:lineRule="auto"/>
        <w:ind w:firstLine="709"/>
        <w:jc w:val="both"/>
      </w:pPr>
      <w:proofErr w:type="spellStart"/>
      <w:r w:rsidRPr="00C10E35">
        <w:rPr>
          <w:i/>
          <w:iCs/>
        </w:rPr>
        <w:t>Z</w:t>
      </w:r>
      <w:r w:rsidRPr="00C10E35">
        <w:rPr>
          <w:i/>
          <w:iCs/>
          <w:vertAlign w:val="subscript"/>
        </w:rPr>
        <w:t>i</w:t>
      </w:r>
      <w:proofErr w:type="spellEnd"/>
      <w:r w:rsidRPr="00CE04D4">
        <w:t xml:space="preserve"> – количество ставок советников директора по воспитанию </w:t>
      </w:r>
      <w:r w:rsidR="00B23E7A" w:rsidRPr="00CE04D4">
        <w:br/>
      </w:r>
      <w:r w:rsidRPr="00CE04D4">
        <w:t xml:space="preserve">и взаимодействию с детскими общественными объединениями </w:t>
      </w:r>
      <w:r w:rsidR="00C10E35">
        <w:br/>
      </w:r>
      <w:r w:rsidRPr="00CE04D4">
        <w:t>в i-м муниципальном образовании;</w:t>
      </w:r>
    </w:p>
    <w:p w14:paraId="6B10B877" w14:textId="12890038" w:rsidR="00784D12" w:rsidRPr="00CE04D4" w:rsidRDefault="0050333A" w:rsidP="00CE04D4">
      <w:pPr>
        <w:pStyle w:val="210"/>
        <w:shd w:val="clear" w:color="auto" w:fill="auto"/>
        <w:spacing w:after="360" w:line="276" w:lineRule="auto"/>
        <w:ind w:firstLine="709"/>
        <w:jc w:val="both"/>
      </w:pPr>
      <w:r w:rsidRPr="00C10E35">
        <w:rPr>
          <w:i/>
          <w:iCs/>
        </w:rPr>
        <w:t>n</w:t>
      </w:r>
      <w:r w:rsidRPr="00CE04D4">
        <w:t xml:space="preserve"> – количество муниципальных образований</w:t>
      </w:r>
      <w:r w:rsidR="00D10135" w:rsidRPr="00CE04D4">
        <w:t xml:space="preserve"> – </w:t>
      </w:r>
      <w:r w:rsidRPr="00CE04D4">
        <w:t>получателей.</w:t>
      </w:r>
      <w:r>
        <w:t>».</w:t>
      </w:r>
    </w:p>
    <w:p w14:paraId="3937C973" w14:textId="77777777" w:rsidR="00784D12" w:rsidRDefault="0050333A">
      <w:pPr>
        <w:pStyle w:val="210"/>
        <w:shd w:val="clear" w:color="auto" w:fill="auto"/>
        <w:spacing w:after="360" w:line="276" w:lineRule="auto"/>
        <w:ind w:firstLine="709"/>
        <w:jc w:val="both"/>
        <w:rPr>
          <w:b/>
          <w:bCs/>
        </w:rPr>
      </w:pPr>
      <w:r>
        <w:rPr>
          <w:b/>
        </w:rPr>
        <w:t>Статья 2</w:t>
      </w:r>
    </w:p>
    <w:p w14:paraId="2C3820E9" w14:textId="4D073444" w:rsidR="00784D12" w:rsidRDefault="0050333A" w:rsidP="00320D68">
      <w:pPr>
        <w:pStyle w:val="210"/>
        <w:shd w:val="clear" w:color="auto" w:fill="auto"/>
        <w:spacing w:after="0" w:line="276" w:lineRule="auto"/>
        <w:ind w:firstLine="709"/>
        <w:jc w:val="both"/>
      </w:pPr>
      <w:r>
        <w:t xml:space="preserve">Настоящий Закон вступает в силу со дня его официального опубликования и распространяет свое действие на правоотношения, возникшие </w:t>
      </w:r>
      <w:r w:rsidR="006D6CBF">
        <w:br/>
      </w:r>
      <w:r>
        <w:t xml:space="preserve">с 1 января 2026 года. </w:t>
      </w:r>
    </w:p>
    <w:p w14:paraId="717BCA53" w14:textId="77777777" w:rsidR="00544EB2" w:rsidRPr="00544EB2" w:rsidRDefault="00544EB2" w:rsidP="00544EB2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50DC864" w14:textId="77777777" w:rsidR="00544EB2" w:rsidRPr="00544EB2" w:rsidRDefault="00544EB2" w:rsidP="00544EB2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CCD7014" w14:textId="77777777" w:rsidR="00544EB2" w:rsidRPr="00544EB2" w:rsidRDefault="00544EB2" w:rsidP="00544EB2">
      <w:pPr>
        <w:suppressAutoHyphens w:val="0"/>
        <w:spacing w:line="276" w:lineRule="auto"/>
        <w:jc w:val="both"/>
        <w:rPr>
          <w:rFonts w:ascii="Times New Roman" w:eastAsia="Tinos" w:hAnsi="Times New Roman" w:cs="Times New Roman"/>
          <w:color w:val="auto"/>
          <w:sz w:val="28"/>
          <w:szCs w:val="28"/>
          <w:lang w:eastAsia="en-US" w:bidi="ar-SA"/>
        </w:rPr>
      </w:pPr>
    </w:p>
    <w:p w14:paraId="2051A19C" w14:textId="77777777" w:rsidR="00544EB2" w:rsidRPr="00544EB2" w:rsidRDefault="00544EB2" w:rsidP="00544EB2">
      <w:pPr>
        <w:suppressAutoHyphens w:val="0"/>
        <w:spacing w:line="276" w:lineRule="auto"/>
        <w:jc w:val="both"/>
        <w:rPr>
          <w:rFonts w:ascii="Times New Roman" w:eastAsia="Tinos" w:hAnsi="Times New Roman" w:cs="Times New Roman"/>
          <w:color w:val="auto"/>
          <w:sz w:val="28"/>
          <w:szCs w:val="28"/>
          <w:lang w:eastAsia="en-US" w:bidi="ar-SA"/>
        </w:rPr>
      </w:pPr>
    </w:p>
    <w:p w14:paraId="76B19856" w14:textId="77777777" w:rsidR="00544EB2" w:rsidRPr="00544EB2" w:rsidRDefault="00544EB2" w:rsidP="00544EB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544EB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Глава </w:t>
      </w:r>
    </w:p>
    <w:p w14:paraId="162E2410" w14:textId="77777777" w:rsidR="00544EB2" w:rsidRPr="00544EB2" w:rsidRDefault="00544EB2" w:rsidP="00544EB2">
      <w:pPr>
        <w:widowControl/>
        <w:suppressAutoHyphens w:val="0"/>
        <w:autoSpaceDE w:val="0"/>
        <w:autoSpaceDN w:val="0"/>
        <w:adjustRightInd w:val="0"/>
        <w:spacing w:after="240"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544EB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Донецкой Народной Республики</w:t>
      </w:r>
      <w:r w:rsidRPr="00544EB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Pr="00544EB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Pr="00544EB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Pr="00544EB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  <w:t xml:space="preserve">                 Д.В. Пушилин</w:t>
      </w:r>
    </w:p>
    <w:p w14:paraId="032A475E" w14:textId="77777777" w:rsidR="00544EB2" w:rsidRPr="00544EB2" w:rsidRDefault="00544EB2" w:rsidP="00544EB2">
      <w:pPr>
        <w:widowControl/>
        <w:suppressAutoHyphens w:val="0"/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544EB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г. Донецк</w:t>
      </w:r>
    </w:p>
    <w:p w14:paraId="0800948E" w14:textId="0EBC673F" w:rsidR="00544EB2" w:rsidRPr="00544EB2" w:rsidRDefault="00D3038C" w:rsidP="00544EB2">
      <w:pPr>
        <w:widowControl/>
        <w:suppressAutoHyphens w:val="0"/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15</w:t>
      </w:r>
      <w:r w:rsidR="00544EB2" w:rsidRPr="00544EB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мая</w:t>
      </w:r>
      <w:r w:rsidR="00544EB2" w:rsidRPr="00544EB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2026 года</w:t>
      </w:r>
    </w:p>
    <w:p w14:paraId="194FAFEE" w14:textId="010F259D" w:rsidR="00544EB2" w:rsidRPr="00544EB2" w:rsidRDefault="00544EB2" w:rsidP="00544EB2">
      <w:pPr>
        <w:spacing w:line="276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  <w:r w:rsidRPr="00544EB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№ </w:t>
      </w:r>
      <w:r w:rsidR="00D3038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278-РЗ</w:t>
      </w:r>
    </w:p>
    <w:p w14:paraId="7CE36934" w14:textId="31C0F26F" w:rsidR="00784D12" w:rsidRDefault="00784D12" w:rsidP="00544EB2">
      <w:pPr>
        <w:pStyle w:val="210"/>
        <w:shd w:val="clear" w:color="auto" w:fill="auto"/>
        <w:spacing w:after="0" w:line="276" w:lineRule="auto"/>
        <w:ind w:firstLine="709"/>
        <w:jc w:val="both"/>
      </w:pPr>
    </w:p>
    <w:p w14:paraId="5221542E" w14:textId="6F525B45" w:rsidR="006C5253" w:rsidRDefault="006C5253" w:rsidP="00544EB2">
      <w:pPr>
        <w:pStyle w:val="210"/>
        <w:shd w:val="clear" w:color="auto" w:fill="auto"/>
        <w:spacing w:after="0" w:line="276" w:lineRule="auto"/>
        <w:ind w:firstLine="709"/>
        <w:jc w:val="both"/>
      </w:pPr>
    </w:p>
    <w:p w14:paraId="45844D2B" w14:textId="034DD544" w:rsidR="006C5253" w:rsidRDefault="006C5253" w:rsidP="00544EB2">
      <w:pPr>
        <w:pStyle w:val="210"/>
        <w:shd w:val="clear" w:color="auto" w:fill="auto"/>
        <w:spacing w:after="0" w:line="276" w:lineRule="auto"/>
        <w:ind w:firstLine="709"/>
        <w:jc w:val="both"/>
      </w:pPr>
    </w:p>
    <w:p w14:paraId="5BFB397D" w14:textId="77777777" w:rsidR="006C5253" w:rsidRDefault="006C5253" w:rsidP="00544EB2">
      <w:pPr>
        <w:pStyle w:val="210"/>
        <w:shd w:val="clear" w:color="auto" w:fill="auto"/>
        <w:spacing w:after="0" w:line="276" w:lineRule="auto"/>
        <w:ind w:firstLine="709"/>
        <w:jc w:val="both"/>
      </w:pPr>
    </w:p>
    <w:sectPr w:rsidR="006C5253" w:rsidSect="00100D6D">
      <w:headerReference w:type="default" r:id="rId12"/>
      <w:pgSz w:w="11906" w:h="16838"/>
      <w:pgMar w:top="1134" w:right="567" w:bottom="1134" w:left="1701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22112" w14:textId="77777777" w:rsidR="0011332F" w:rsidRDefault="0011332F">
      <w:r>
        <w:separator/>
      </w:r>
    </w:p>
  </w:endnote>
  <w:endnote w:type="continuationSeparator" w:id="0">
    <w:p w14:paraId="69391EE0" w14:textId="77777777" w:rsidR="0011332F" w:rsidRDefault="00113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swiss"/>
    <w:pitch w:val="variable"/>
    <w:sig w:usb0="80008023" w:usb1="00002046" w:usb2="00000000" w:usb3="00000000" w:csb0="00000001" w:csb1="00000000"/>
  </w:font>
  <w:font w:name="PT Sans">
    <w:altName w:val="Calibri"/>
    <w:charset w:val="CC"/>
    <w:family w:val="swiss"/>
    <w:pitch w:val="variable"/>
    <w:sig w:usb0="A00002EF" w:usb1="5000204B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nos">
    <w:altName w:val="Times New Roman"/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41349" w14:textId="77777777" w:rsidR="0011332F" w:rsidRDefault="0011332F">
      <w:r>
        <w:separator/>
      </w:r>
    </w:p>
  </w:footnote>
  <w:footnote w:type="continuationSeparator" w:id="0">
    <w:p w14:paraId="593035EA" w14:textId="77777777" w:rsidR="0011332F" w:rsidRDefault="00113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6450E" w14:textId="03B274F4" w:rsidR="00784D12" w:rsidRDefault="0050333A">
    <w:pPr>
      <w:pStyle w:val="af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4D2AC5">
      <w:rPr>
        <w:rFonts w:ascii="Times New Roman" w:hAnsi="Times New Roman" w:cs="Times New Roman"/>
        <w:noProof/>
      </w:rPr>
      <w:t>6</w:t>
    </w:r>
    <w:r>
      <w:rPr>
        <w:rFonts w:ascii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B1BC5"/>
    <w:multiLevelType w:val="multilevel"/>
    <w:tmpl w:val="F1C6C0CA"/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1" w15:restartNumberingAfterBreak="0">
    <w:nsid w:val="4862287E"/>
    <w:multiLevelType w:val="multilevel"/>
    <w:tmpl w:val="547EE1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D12"/>
    <w:rsid w:val="00026BEA"/>
    <w:rsid w:val="00087FC7"/>
    <w:rsid w:val="00100D6D"/>
    <w:rsid w:val="0011332F"/>
    <w:rsid w:val="001346A5"/>
    <w:rsid w:val="001C0174"/>
    <w:rsid w:val="00201276"/>
    <w:rsid w:val="00240358"/>
    <w:rsid w:val="00290286"/>
    <w:rsid w:val="00292ED3"/>
    <w:rsid w:val="002C4067"/>
    <w:rsid w:val="002D5F55"/>
    <w:rsid w:val="00314BA9"/>
    <w:rsid w:val="00320D68"/>
    <w:rsid w:val="00362198"/>
    <w:rsid w:val="00366840"/>
    <w:rsid w:val="00383E65"/>
    <w:rsid w:val="003C0CE1"/>
    <w:rsid w:val="003E0628"/>
    <w:rsid w:val="004D2AC5"/>
    <w:rsid w:val="0050333A"/>
    <w:rsid w:val="005317A5"/>
    <w:rsid w:val="00544EB2"/>
    <w:rsid w:val="005458BD"/>
    <w:rsid w:val="00582E1F"/>
    <w:rsid w:val="005A4194"/>
    <w:rsid w:val="0069240B"/>
    <w:rsid w:val="006C5253"/>
    <w:rsid w:val="006D6CBF"/>
    <w:rsid w:val="006F419D"/>
    <w:rsid w:val="00753988"/>
    <w:rsid w:val="00762263"/>
    <w:rsid w:val="00784D12"/>
    <w:rsid w:val="007E49B7"/>
    <w:rsid w:val="007F7E67"/>
    <w:rsid w:val="0081385E"/>
    <w:rsid w:val="00826D94"/>
    <w:rsid w:val="00855D0A"/>
    <w:rsid w:val="0088427A"/>
    <w:rsid w:val="009E1702"/>
    <w:rsid w:val="00A04E4C"/>
    <w:rsid w:val="00A3231A"/>
    <w:rsid w:val="00A413F8"/>
    <w:rsid w:val="00AA49A9"/>
    <w:rsid w:val="00AE1861"/>
    <w:rsid w:val="00B23E7A"/>
    <w:rsid w:val="00B677B7"/>
    <w:rsid w:val="00B71589"/>
    <w:rsid w:val="00BA19B0"/>
    <w:rsid w:val="00BB574E"/>
    <w:rsid w:val="00BD25C0"/>
    <w:rsid w:val="00BD7086"/>
    <w:rsid w:val="00BF1615"/>
    <w:rsid w:val="00C10E35"/>
    <w:rsid w:val="00C23059"/>
    <w:rsid w:val="00C376E2"/>
    <w:rsid w:val="00C43047"/>
    <w:rsid w:val="00CD0C38"/>
    <w:rsid w:val="00CE04D4"/>
    <w:rsid w:val="00D10135"/>
    <w:rsid w:val="00D3038C"/>
    <w:rsid w:val="00D42503"/>
    <w:rsid w:val="00D45FC5"/>
    <w:rsid w:val="00DB7AAE"/>
    <w:rsid w:val="00DC0B52"/>
    <w:rsid w:val="00DD2F3E"/>
    <w:rsid w:val="00E27341"/>
    <w:rsid w:val="00E37500"/>
    <w:rsid w:val="00E63389"/>
    <w:rsid w:val="00E8459D"/>
    <w:rsid w:val="00E84D1A"/>
    <w:rsid w:val="00ED50EE"/>
    <w:rsid w:val="00F20081"/>
    <w:rsid w:val="00F6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43EE9"/>
  <w15:docId w15:val="{25D6437F-CEE3-4E65-AB15-1AF10343B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  <w:sz w:val="24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basedOn w:val="a0"/>
    <w:uiPriority w:val="99"/>
    <w:unhideWhenUsed/>
    <w:qFormat/>
    <w:rPr>
      <w:vertAlign w:val="superscript"/>
    </w:rPr>
  </w:style>
  <w:style w:type="character" w:customStyle="1" w:styleId="10">
    <w:name w:val="Знак сноски1"/>
    <w:rPr>
      <w:vertAlign w:val="superscript"/>
    </w:rPr>
  </w:style>
  <w:style w:type="character" w:customStyle="1" w:styleId="a4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customStyle="1" w:styleId="11">
    <w:name w:val="Знак концевой сноски1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20">
    <w:name w:val="Основной текст (2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a5">
    <w:name w:val="Колонтитул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a6">
    <w:name w:val="Колонтитул"/>
    <w:basedOn w:val="a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sz w:val="19"/>
      <w:szCs w:val="19"/>
      <w:u w:val="none"/>
      <w:lang w:val="ru-RU" w:eastAsia="ru-RU" w:bidi="ru-RU"/>
    </w:rPr>
  </w:style>
  <w:style w:type="character" w:customStyle="1" w:styleId="21">
    <w:name w:val="Основной текст (2)"/>
    <w:basedOn w:val="2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FF0000"/>
      <w:spacing w:val="0"/>
      <w:sz w:val="28"/>
      <w:szCs w:val="28"/>
      <w:u w:val="none"/>
      <w:lang w:val="ru-RU" w:eastAsia="ru-RU" w:bidi="ru-RU"/>
    </w:rPr>
  </w:style>
  <w:style w:type="character" w:customStyle="1" w:styleId="a7">
    <w:name w:val="Верхний колонтитул Знак"/>
    <w:basedOn w:val="a0"/>
    <w:uiPriority w:val="99"/>
    <w:qFormat/>
    <w:rPr>
      <w:color w:val="000000"/>
    </w:rPr>
  </w:style>
  <w:style w:type="character" w:customStyle="1" w:styleId="a8">
    <w:name w:val="Нижний колонтитул Знак"/>
    <w:basedOn w:val="a0"/>
    <w:uiPriority w:val="99"/>
    <w:qFormat/>
    <w:rPr>
      <w:color w:val="000000"/>
    </w:rPr>
  </w:style>
  <w:style w:type="character" w:customStyle="1" w:styleId="Bodytext2">
    <w:name w:val="Body text|2_"/>
    <w:basedOn w:val="a0"/>
    <w:uiPriority w:val="99"/>
    <w:qFormat/>
    <w:rPr>
      <w:sz w:val="30"/>
      <w:szCs w:val="30"/>
      <w:shd w:val="clear" w:color="auto" w:fill="FFFFFF"/>
    </w:rPr>
  </w:style>
  <w:style w:type="character" w:customStyle="1" w:styleId="a9">
    <w:name w:val="Текст выноски Знак"/>
    <w:basedOn w:val="a0"/>
    <w:uiPriority w:val="99"/>
    <w:semiHidden/>
    <w:qFormat/>
    <w:rPr>
      <w:rFonts w:ascii="Arial" w:hAnsi="Arial" w:cs="Arial"/>
      <w:color w:val="00000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b">
    <w:name w:val="Текст примечания Знак"/>
    <w:basedOn w:val="a0"/>
    <w:uiPriority w:val="99"/>
    <w:semiHidden/>
    <w:qFormat/>
    <w:rPr>
      <w:color w:val="000000"/>
      <w:sz w:val="20"/>
      <w:szCs w:val="20"/>
    </w:rPr>
  </w:style>
  <w:style w:type="character" w:customStyle="1" w:styleId="ac">
    <w:name w:val="Тема примечания Знак"/>
    <w:basedOn w:val="ab"/>
    <w:uiPriority w:val="99"/>
    <w:semiHidden/>
    <w:qFormat/>
    <w:rPr>
      <w:b/>
      <w:bCs/>
      <w:color w:val="000000"/>
      <w:sz w:val="20"/>
      <w:szCs w:val="20"/>
    </w:rPr>
  </w:style>
  <w:style w:type="character" w:styleId="ad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20pt">
    <w:name w:val="Основной текст (2) + Полужирный;Интервал 0 pt"/>
    <w:qFormat/>
    <w:rPr>
      <w:rFonts w:ascii="Times New Roman" w:eastAsia="Times New Roman" w:hAnsi="Times New Roman" w:cs="Times New Roman"/>
      <w:b/>
      <w:bCs/>
      <w:color w:val="000000"/>
      <w:spacing w:val="-10"/>
      <w:sz w:val="28"/>
      <w:szCs w:val="28"/>
      <w:shd w:val="clear" w:color="auto" w:fill="FFFFFF"/>
      <w:lang w:val="en-US" w:eastAsia="en-US" w:bidi="en-US"/>
    </w:rPr>
  </w:style>
  <w:style w:type="character" w:styleId="ae">
    <w:name w:val="line number"/>
  </w:style>
  <w:style w:type="paragraph" w:customStyle="1" w:styleId="12">
    <w:name w:val="Заголовок1"/>
    <w:basedOn w:val="a"/>
    <w:next w:val="af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ascii="PT Sans" w:hAnsi="PT Sans"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f2">
    <w:name w:val="index heading"/>
    <w:basedOn w:val="12"/>
  </w:style>
  <w:style w:type="paragraph" w:customStyle="1" w:styleId="13">
    <w:name w:val="Заголовок1"/>
    <w:basedOn w:val="a"/>
    <w:next w:val="af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3">
    <w:name w:val="Title"/>
    <w:basedOn w:val="a"/>
    <w:next w:val="af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4">
    <w:name w:val="No Spacing"/>
    <w:uiPriority w:val="1"/>
    <w:qFormat/>
    <w:rPr>
      <w:sz w:val="24"/>
    </w:rPr>
  </w:style>
  <w:style w:type="paragraph" w:styleId="af5">
    <w:name w:val="Subtitle"/>
    <w:basedOn w:val="a"/>
    <w:uiPriority w:val="11"/>
    <w:qFormat/>
    <w:pPr>
      <w:spacing w:before="200" w:after="200"/>
    </w:pPr>
  </w:style>
  <w:style w:type="paragraph" w:styleId="22">
    <w:name w:val="Quote"/>
    <w:basedOn w:val="a"/>
    <w:uiPriority w:val="29"/>
    <w:qFormat/>
    <w:pPr>
      <w:ind w:left="720" w:right="720"/>
    </w:pPr>
    <w:rPr>
      <w:i/>
    </w:rPr>
  </w:style>
  <w:style w:type="paragraph" w:styleId="af6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7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8">
    <w:name w:val="endnote text"/>
    <w:basedOn w:val="a"/>
    <w:uiPriority w:val="99"/>
    <w:semiHidden/>
    <w:unhideWhenUsed/>
    <w:rPr>
      <w:sz w:val="20"/>
    </w:rPr>
  </w:style>
  <w:style w:type="paragraph" w:styleId="14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qFormat/>
    <w:rPr>
      <w:sz w:val="24"/>
    </w:rPr>
  </w:style>
  <w:style w:type="paragraph" w:styleId="afa">
    <w:name w:val="table of figures"/>
    <w:basedOn w:val="a"/>
    <w:uiPriority w:val="99"/>
    <w:unhideWhenUsed/>
    <w:qFormat/>
  </w:style>
  <w:style w:type="paragraph" w:customStyle="1" w:styleId="110">
    <w:name w:val="Заголовок11"/>
    <w:basedOn w:val="a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customStyle="1" w:styleId="210">
    <w:name w:val="Основной текст (2)1"/>
    <w:basedOn w:val="a"/>
    <w:qFormat/>
    <w:pPr>
      <w:shd w:val="clear" w:color="auto" w:fill="FFFFFF"/>
      <w:spacing w:after="320" w:line="310" w:lineRule="exact"/>
      <w:ind w:hanging="134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5">
    <w:name w:val="Колонтитул1"/>
    <w:basedOn w:val="a"/>
    <w:qFormat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fb">
    <w:name w:val="Верхний и нижний колонтитулы"/>
    <w:basedOn w:val="a"/>
    <w:qFormat/>
  </w:style>
  <w:style w:type="paragraph" w:customStyle="1" w:styleId="afc">
    <w:name w:val="Колонтитул"/>
    <w:basedOn w:val="a"/>
    <w:qFormat/>
  </w:style>
  <w:style w:type="paragraph" w:styleId="afd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e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customStyle="1" w:styleId="western">
    <w:name w:val="western"/>
    <w:basedOn w:val="a"/>
    <w:qFormat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Bodytext21">
    <w:name w:val="Body text|21"/>
    <w:basedOn w:val="a"/>
    <w:uiPriority w:val="99"/>
    <w:qFormat/>
    <w:pPr>
      <w:shd w:val="clear" w:color="auto" w:fill="FFFFFF"/>
      <w:spacing w:before="800" w:after="380" w:line="332" w:lineRule="exact"/>
    </w:pPr>
    <w:rPr>
      <w:color w:val="auto"/>
      <w:sz w:val="30"/>
      <w:szCs w:val="30"/>
    </w:rPr>
  </w:style>
  <w:style w:type="paragraph" w:customStyle="1" w:styleId="aff">
    <w:name w:val="адресат"/>
    <w:basedOn w:val="a"/>
    <w:qFormat/>
    <w:pPr>
      <w:spacing w:before="240" w:after="240"/>
      <w:jc w:val="center"/>
    </w:pPr>
    <w:rPr>
      <w:rFonts w:ascii="Times New Roman" w:eastAsia="Times New Roman" w:hAnsi="Times New Roman" w:cs="Times New Roman"/>
      <w:lang w:bidi="ar-SA"/>
    </w:rPr>
  </w:style>
  <w:style w:type="paragraph" w:customStyle="1" w:styleId="ConsPlusNormal">
    <w:name w:val="ConsPlusNormal"/>
    <w:qFormat/>
    <w:pPr>
      <w:widowControl w:val="0"/>
    </w:pPr>
    <w:rPr>
      <w:rFonts w:ascii="Times New Roman" w:eastAsiaTheme="minorEastAsia" w:hAnsi="Times New Roman" w:cs="Times New Roman"/>
      <w:sz w:val="24"/>
      <w:lang w:bidi="ar-SA"/>
    </w:rPr>
  </w:style>
  <w:style w:type="paragraph" w:styleId="aff0">
    <w:name w:val="Balloon Text"/>
    <w:basedOn w:val="a"/>
    <w:uiPriority w:val="99"/>
    <w:semiHidden/>
    <w:unhideWhenUsed/>
    <w:qFormat/>
    <w:rPr>
      <w:rFonts w:ascii="Arial" w:hAnsi="Arial" w:cs="Arial"/>
      <w:sz w:val="18"/>
      <w:szCs w:val="18"/>
    </w:rPr>
  </w:style>
  <w:style w:type="paragraph" w:styleId="aff1">
    <w:name w:val="annotation text"/>
    <w:basedOn w:val="a"/>
    <w:uiPriority w:val="99"/>
    <w:semiHidden/>
    <w:unhideWhenUsed/>
    <w:qFormat/>
    <w:rPr>
      <w:sz w:val="20"/>
      <w:szCs w:val="20"/>
    </w:rPr>
  </w:style>
  <w:style w:type="paragraph" w:styleId="aff2">
    <w:name w:val="annotation subject"/>
    <w:basedOn w:val="aff1"/>
    <w:uiPriority w:val="99"/>
    <w:semiHidden/>
    <w:unhideWhenUsed/>
    <w:qFormat/>
    <w:rPr>
      <w:b/>
      <w:bCs/>
    </w:rPr>
  </w:style>
  <w:style w:type="paragraph" w:styleId="aff3">
    <w:name w:val="List Paragraph"/>
    <w:basedOn w:val="a"/>
    <w:uiPriority w:val="34"/>
    <w:qFormat/>
    <w:pPr>
      <w:ind w:left="720"/>
      <w:contextualSpacing/>
    </w:pPr>
  </w:style>
  <w:style w:type="paragraph" w:customStyle="1" w:styleId="w3-n">
    <w:name w:val="w3-n"/>
    <w:basedOn w:val="a"/>
    <w:qFormat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w3-t">
    <w:name w:val="w3-t"/>
    <w:basedOn w:val="a"/>
    <w:qFormat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efault">
    <w:name w:val="Default"/>
    <w:qFormat/>
    <w:rPr>
      <w:rFonts w:ascii="Times New Roman" w:hAnsi="Times New Roman" w:cs="Times New Roman"/>
      <w:color w:val="000000"/>
      <w:sz w:val="24"/>
      <w:lang w:bidi="ar-SA"/>
    </w:rPr>
  </w:style>
  <w:style w:type="paragraph" w:styleId="aff4">
    <w:name w:val="Revision"/>
    <w:uiPriority w:val="99"/>
    <w:semiHidden/>
    <w:qFormat/>
    <w:rPr>
      <w:color w:val="000000"/>
      <w:sz w:val="24"/>
    </w:rPr>
  </w:style>
  <w:style w:type="paragraph" w:customStyle="1" w:styleId="41">
    <w:name w:val="Основной текст (4)"/>
    <w:basedOn w:val="af"/>
    <w:qFormat/>
    <w:pPr>
      <w:shd w:val="clear" w:color="auto" w:fill="FFFFFF"/>
      <w:spacing w:before="480" w:after="360" w:line="313" w:lineRule="exact"/>
      <w:jc w:val="center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paragraph" w:styleId="aff5">
    <w:name w:val="Normal (Web)"/>
    <w:basedOn w:val="a"/>
    <w:uiPriority w:val="99"/>
    <w:semiHidden/>
    <w:unhideWhenUsed/>
    <w:qFormat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111">
    <w:name w:val="Таблица простая 11"/>
    <w:basedOn w:val="a1"/>
    <w:uiPriority w:val="59"/>
    <w:tblPr>
      <w:tblInd w:w="0" w:type="nil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tblPr>
      <w:tblInd w:w="0" w:type="nil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nil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2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2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aff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3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3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3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3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313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413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513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-613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left w:w="0" w:type="dxa"/>
        <w:right w:w="0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-713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5B9BD5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4">
    <w:name w:val="Список-таблица 1 светлая1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-214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314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4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514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-614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  <w:tblCellMar>
        <w:left w:w="0" w:type="dxa"/>
        <w:right w:w="0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4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  <w:tblCellMar>
        <w:left w:w="0" w:type="dxa"/>
        <w:right w:w="0" w:type="dxa"/>
      </w:tblCellMar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5B9BD5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D303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overnment.ru/docs/all/115042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government.ru/docs/all/11504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85;&#1087;&#1072;.&#1076;&#1085;&#1088;&#1086;&#1085;&#1083;&#1072;&#1081;&#1085;.&#1088;&#1092;/2024-10-28/120-rz-o-nadelenii-organov-mestnogo-samoupravleniya-munitsipalnyh-obrazovanij-donetskoj-narodnoj-respubliki-otdelnymi-gosudarstvennymi-polnomochiyami-donetskoj-narodnoj-respubliki-po-obespecheniyu-v-g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34DC1-CF53-4CFC-807F-E882CBFD6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12</Pages>
  <Words>2942</Words>
  <Characters>16775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 ДНР</dc:creator>
  <dc:description/>
  <cp:lastModifiedBy>VAD</cp:lastModifiedBy>
  <cp:revision>4</cp:revision>
  <cp:lastPrinted>2026-05-04T12:44:00Z</cp:lastPrinted>
  <dcterms:created xsi:type="dcterms:W3CDTF">2026-05-18T10:47:00Z</dcterms:created>
  <dcterms:modified xsi:type="dcterms:W3CDTF">2026-05-18T11:06:00Z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